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Hiaure / 1886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Eenvoudig bakstenen zaalkerkje met geveltoren, bekroond door een spits. Gebouwd in 1869 op de plaats van een ouder kerkgebouw. Gaaf meubilair uit de bouwtijd. In het torenportaal een in de muur ingemetselde grafzerk uit 1665 van een plaatselijke predikant.</w:t>
      </w:r>
    </w:p>
    <w:p>
      <w:pPr>
        <w:pStyle w:val="T1"/>
        <w:jc w:val="start"/>
        <w:rPr>
          <w:i/>
          <w:i/>
          <w:iCs/>
          <w:lang w:val="nl-NL"/>
        </w:rPr>
      </w:pPr>
      <w:r>
        <w:rPr>
          <w:i/>
          <w:iCs/>
          <w:lang w:val="nl-NL"/>
        </w:rPr>
      </w:r>
    </w:p>
    <w:p>
      <w:pPr>
        <w:pStyle w:val="T1"/>
        <w:jc w:val="start"/>
        <w:rPr>
          <w:lang w:val="nl-NL"/>
        </w:rPr>
      </w:pPr>
      <w:r>
        <w:rPr>
          <w:lang w:val="nl-NL"/>
        </w:rPr>
        <w:t>Kas: 1886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wel zeer sober voorbeeld van het in de 19e eeuw veel toegepaste driedelige vlakke neogotische front, hier in een variant met drie wimbergen. De decoratie is zeer sober en tamelijk grof. Aan de pijpvoeten is een tootlijst aangebracht. De stijlen zijn voorzien van merkwaardige driedelige bladkapitelen. In de wimbergen, die worden bekroond door een zeer eenvoudige kruisbloem, ziet men rozetten met staande vierpas.</w:t>
      </w:r>
    </w:p>
    <w:p>
      <w:pPr>
        <w:pStyle w:val="T2Kunst"/>
        <w:jc w:val="start"/>
        <w:rPr>
          <w:lang w:val="nl-NL"/>
        </w:rPr>
      </w:pPr>
      <w:r>
        <w:rPr>
          <w:lang w:val="nl-NL"/>
        </w:rPr>
        <w:t>Flaes had eerder een orgel met een vlak neogotisch front geleverd voor de Duitse Kerk in Den Haag (1870, deel 1865-1872, 276-278), waarbij hij een Witte-front navolgde. Het front in Hiaure is anders van opzet. Flaes zou het nog een keer herhalen in de Doopsgezinde Kerk in Middenbeemster (1887). Mogelijk is het front van Hiaure toegeleverd.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151-152, 191.</w:t>
      </w:r>
    </w:p>
    <w:p>
      <w:pPr>
        <w:pStyle w:val="T3Lit"/>
        <w:jc w:val="start"/>
        <w:rPr/>
      </w:pPr>
      <w:r>
        <w:rPr>
          <w:i/>
          <w:iCs/>
          <w:lang w:val="nl-NL"/>
        </w:rPr>
        <w:t>Het Orgel</w:t>
      </w:r>
      <w:r>
        <w:rPr>
          <w:lang w:val="nl-NL"/>
        </w:rPr>
        <w:t>, 1/2 (1886).</w:t>
      </w:r>
    </w:p>
    <w:p>
      <w:pPr>
        <w:pStyle w:val="T3Lit"/>
        <w:jc w:val="start"/>
        <w:rPr>
          <w:lang w:val="nl-NL"/>
        </w:rPr>
      </w:pPr>
      <w:r>
        <w:rPr>
          <w:lang w:val="nl-NL"/>
        </w:rPr>
      </w:r>
    </w:p>
    <w:p>
      <w:pPr>
        <w:pStyle w:val="T3Lit"/>
        <w:jc w:val="start"/>
        <w:rPr>
          <w:lang w:val="nl-NL"/>
        </w:rPr>
      </w:pPr>
      <w:r>
        <w:rPr>
          <w:lang w:val="nl-NL"/>
        </w:rPr>
        <w:t>Orgelnummer 678</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Flaes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Aarlanderveen, Hervormde Kerk</w:t>
      </w:r>
    </w:p>
    <w:p>
      <w:pPr>
        <w:pStyle w:val="T1"/>
        <w:jc w:val="start"/>
        <w:rPr>
          <w:lang w:val="nl-NL"/>
        </w:rPr>
      </w:pPr>
      <w:r>
        <w:rPr>
          <w:lang w:val="nl-NL"/>
        </w:rPr>
      </w:r>
    </w:p>
    <w:p>
      <w:pPr>
        <w:pStyle w:val="T1"/>
        <w:jc w:val="start"/>
        <w:rPr>
          <w:lang w:val="nl-NL"/>
        </w:rPr>
      </w:pPr>
      <w:r>
        <w:rPr>
          <w:lang w:val="nl-NL"/>
        </w:rPr>
        <w:t>M. Vermeulen 1908</w:t>
      </w:r>
    </w:p>
    <w:p>
      <w:pPr>
        <w:pStyle w:val="T1"/>
        <w:jc w:val="start"/>
        <w:rPr>
          <w:lang w:val="nl-NL"/>
        </w:rPr>
      </w:pPr>
      <w:r>
        <w:rPr>
          <w:lang w:val="nl-NL"/>
        </w:rPr>
        <w:t>.</w:t>
        <w:tab/>
        <w:t>orgel overgeplaatst naar Hiaure, Hervormde Kerk</w:t>
      </w:r>
    </w:p>
    <w:p>
      <w:pPr>
        <w:pStyle w:val="T1"/>
        <w:jc w:val="start"/>
        <w:rPr>
          <w:lang w:val="nl-NL"/>
        </w:rPr>
      </w:pPr>
      <w:r>
        <w:rPr>
          <w:lang w:val="nl-NL"/>
        </w:rPr>
        <w:t>.</w:t>
        <w:tab/>
        <w:t>toetsbeleg ondertoetsen handklavier in celluloid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68" w:type="dxa"/>
        <w:jc w:val="start"/>
        <w:tblInd w:w="-70" w:type="dxa"/>
        <w:tblLayout w:type="fixed"/>
        <w:tblCellMar>
          <w:top w:w="0" w:type="dxa"/>
          <w:start w:w="70" w:type="dxa"/>
          <w:bottom w:w="0" w:type="dxa"/>
          <w:end w:w="70" w:type="dxa"/>
        </w:tblCellMar>
      </w:tblPr>
      <w:tblGrid>
        <w:gridCol w:w="1737"/>
        <w:gridCol w:w="631"/>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4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3917" w:type="dxa"/>
        <w:jc w:val="start"/>
        <w:tblInd w:w="-70" w:type="dxa"/>
        <w:tblLayout w:type="fixed"/>
        <w:tblCellMar>
          <w:top w:w="0" w:type="dxa"/>
          <w:start w:w="70" w:type="dxa"/>
          <w:bottom w:w="0" w:type="dxa"/>
          <w:end w:w="70" w:type="dxa"/>
        </w:tblCellMar>
      </w:tblPr>
      <w:tblGrid>
        <w:gridCol w:w="1023"/>
        <w:gridCol w:w="718"/>
        <w:gridCol w:w="729"/>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Fis</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lang w:val="nl-NL"/>
              </w:rPr>
            </w:pPr>
            <w:r>
              <w:rPr>
                <w:lang w:val="nl-NL"/>
              </w:rPr>
              <w:t>fis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fis</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2/3 - 2 - 1 3/5  </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trapinstallatie (1886)</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 Op de twee panelen van de linkerzijdeur van de kas zijn oorkondes geschilderd ter herinnering aan het maken van het orgelbalkon en de plaatsing in 1908.</w:t>
      </w:r>
    </w:p>
    <w:p>
      <w:pPr>
        <w:pStyle w:val="T1"/>
        <w:jc w:val="start"/>
        <w:rPr>
          <w:lang w:val="nl-NL"/>
        </w:rPr>
      </w:pPr>
      <w:r>
        <w:rPr>
          <w:lang w:val="nl-NL"/>
        </w:rPr>
        <w:t>In het front spreken D-fis van de Prestant 8', D-c in het middenveld, en cis-fis in de zijvelden, in elk veld de grootste drie pijpen. De overige pijpen in de zijvelden zijn stom. C en Cis van de Prestant 8' zijn gedekte houten pijpen, die direct achter het middenveld zijn geplaatst op de stemvloer, die achter het front langs loopt.</w:t>
      </w:r>
    </w:p>
    <w:p>
      <w:pPr>
        <w:pStyle w:val="T1"/>
        <w:jc w:val="start"/>
        <w:rPr>
          <w:lang w:val="nl-NL"/>
        </w:rPr>
      </w:pPr>
      <w:r>
        <w:rPr>
          <w:lang w:val="nl-NL"/>
        </w:rPr>
        <w:t>De windvoorziening van 1886 is onder in de kas ondergebracht. De magazijnbalg heeft een dubbele vouw. Aan de onderzijde zijn twee schepbalgen gemonteerd, die verbonden zijn aan een balanstrapinstallatie die, samen met het windzicht, in de achterwand van het orgel is aangebracht. Tussen balg en windlade is een verticaal windkanaal geplaatst, waarop zich het klepje van het ventiel bevindt.</w:t>
      </w:r>
    </w:p>
    <w:p>
      <w:pPr>
        <w:pStyle w:val="T1"/>
        <w:jc w:val="start"/>
        <w:rPr>
          <w:lang w:val="nl-NL"/>
        </w:rPr>
      </w:pPr>
      <w:r>
        <w:rPr>
          <w:lang w:val="nl-NL"/>
        </w:rPr>
        <w:t>Het handklavier is een eiken staartklavier. Het eiken pedaalklavier bezit korte boventoetsen van gelijke lengte. De registerknoppen zijn in een horizontale rij boven de uitneembare mahonie lessenaar geplaatst.</w:t>
      </w:r>
    </w:p>
    <w:p>
      <w:pPr>
        <w:pStyle w:val="T1"/>
        <w:jc w:val="start"/>
        <w:rPr/>
      </w:pPr>
      <w:r>
        <w:rPr>
          <w:lang w:val="nl-NL"/>
        </w:rPr>
        <w:t>Cancellenraam en ventielkast van de windlade zijn van eiken. Stokken en roosters zijn integraal authentiek. De voorslagen van de ventielkast worden met wigvormige klemmen van palmhout vastgehouden. De Cornet is op twee verhoogde banken geplaatst. De cancelvolgorde van de lade is als volgt: klavierkant/ e</w:t>
      </w:r>
      <w:r>
        <w:rPr>
          <w:vertAlign w:val="superscript"/>
          <w:lang w:val="nl-NL"/>
        </w:rPr>
        <w:t>3</w:t>
      </w:r>
      <w:r>
        <w:rPr>
          <w:lang w:val="nl-NL"/>
        </w:rPr>
        <w:t>-C Cis-f</w:t>
      </w:r>
      <w:r>
        <w:rPr>
          <w:vertAlign w:val="superscript"/>
          <w:lang w:val="nl-NL"/>
        </w:rPr>
        <w:t>3</w:t>
      </w:r>
      <w:r>
        <w:rPr>
          <w:lang w:val="nl-NL"/>
        </w:rPr>
        <w:t>.</w:t>
      </w:r>
    </w:p>
    <w:p>
      <w:pPr>
        <w:pStyle w:val="T1"/>
        <w:jc w:val="start"/>
        <w:rPr>
          <w:lang w:val="nl-NL"/>
        </w:rPr>
      </w:pPr>
      <w:r>
        <w:rPr>
          <w:lang w:val="nl-NL"/>
        </w:rPr>
        <w:t>Behalve C en Cis van de Prestant 8' zijn ook C-H van de Holpijp van hout. De hoogste twaalf tonen van de Roerfluit 4' bestaan uit open cilindrische pijpen.</w:t>
      </w:r>
    </w:p>
    <w:p>
      <w:pPr>
        <w:pStyle w:val="T1"/>
        <w:jc w:val="start"/>
        <w:rPr/>
      </w:pPr>
      <w:r>
        <w:rPr>
          <w:lang w:val="nl-NL"/>
        </w:rPr>
        <w:t>De prestantpijpen en open fluiten hebben spits geritste bovenlabia, de gedekten zijn voorzien van rond geritste bovenlabia. Expressions zijn toegepast bij de Prestant 8' (C-c</w:t>
      </w:r>
      <w:r>
        <w:rPr>
          <w:vertAlign w:val="superscript"/>
          <w:lang w:val="nl-NL"/>
        </w:rPr>
        <w:t>3</w:t>
      </w:r>
      <w:r>
        <w:rPr>
          <w:lang w:val="nl-NL"/>
        </w:rPr>
        <w:t>), de Octaaf 4' (C-c</w:t>
      </w:r>
      <w:r>
        <w:rPr>
          <w:vertAlign w:val="superscript"/>
          <w:lang w:val="nl-NL"/>
        </w:rPr>
        <w:t>2</w:t>
      </w:r>
      <w:r>
        <w:rPr>
          <w:lang w:val="nl-NL"/>
        </w:rPr>
        <w:t>), de Quint 3' (C-f</w:t>
      </w:r>
      <w:r>
        <w:rPr>
          <w:vertAlign w:val="superscript"/>
          <w:lang w:val="nl-NL"/>
        </w:rPr>
        <w:t>1</w:t>
      </w:r>
      <w:r>
        <w:rPr>
          <w:lang w:val="nl-NL"/>
        </w:rPr>
        <w:t>), de Octaaf 2' (C-c</w:t>
      </w:r>
      <w:r>
        <w:rPr>
          <w:vertAlign w:val="superscript"/>
          <w:lang w:val="nl-NL"/>
        </w:rPr>
        <w:t>1</w:t>
      </w:r>
      <w:r>
        <w:rPr>
          <w:lang w:val="nl-NL"/>
        </w:rPr>
        <w:t>), het vier-voets koor van de Cornet (c</w:t>
      </w:r>
      <w:r>
        <w:rPr>
          <w:vertAlign w:val="superscript"/>
          <w:lang w:val="nl-NL"/>
        </w:rPr>
        <w:t>1</w:t>
      </w:r>
      <w:r>
        <w:rPr>
          <w:lang w:val="nl-NL"/>
        </w:rPr>
        <w:t>-a</w:t>
      </w:r>
      <w:r>
        <w:rPr>
          <w:vertAlign w:val="superscript"/>
          <w:lang w:val="nl-NL"/>
        </w:rPr>
        <w:t>1</w:t>
      </w:r>
      <w:r>
        <w:rPr>
          <w:lang w:val="nl-NL"/>
        </w:rPr>
        <w:t>) en het 2 2/3-voets koor van de Cornet (c</w:t>
      </w:r>
      <w:r>
        <w:rPr>
          <w:vertAlign w:val="superscript"/>
          <w:lang w:val="nl-NL"/>
        </w:rPr>
        <w:t>1</w:t>
      </w:r>
      <w:r>
        <w:rPr>
          <w:lang w:val="nl-NL"/>
        </w:rPr>
        <w:t>-dis</w:t>
      </w:r>
      <w:r>
        <w:rPr>
          <w:vertAlign w:val="superscript"/>
          <w:lang w:val="nl-NL"/>
        </w:rPr>
        <w:t>1</w:t>
      </w:r>
      <w:r>
        <w:rPr>
          <w:lang w:val="nl-NL"/>
        </w:rPr>
        <w:t>). Bij de Mixtuur komen expressions voor tot en met vergelijkbare hoogte (1/2 voet).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spacing w:before="0" w:after="120"/>
    </w:pPr>
    <w:rPr>
      <w:rFonts w:ascii="Times New Roman" w:hAnsi="Times New Roman" w:cs="Times New Roman"/>
      <w:sz w:val="24"/>
    </w:rPr>
  </w:style>
  <w:style w:type="paragraph" w:styleId="List">
    <w:name w:val="List"/>
    <w:basedOn w:val="Normal"/>
    <w:pPr>
      <w:widowControl/>
      <w:ind w:start="283" w:hanging="283"/>
    </w:pPr>
    <w:rPr>
      <w:rFonts w:ascii="Times New Roman" w:hAnsi="Times New Roman" w:cs="Times New Roman"/>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2007-02-12T11:56:00Z</dcterms:created>
  <dc:creator>WS1</dc:creator>
  <dc:description/>
  <dc:language>en-US</dc:language>
  <cp:lastModifiedBy>WS1</cp:lastModifiedBy>
  <dcterms:modified xsi:type="dcterms:W3CDTF">2007-02-12T11:56:00Z</dcterms:modified>
  <cp:revision>2</cp:revision>
  <dc:subject/>
  <dc:title>Aalsmeer / ca 1880</dc:title>
</cp:coreProperties>
</file>