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Stadskanaal / 1886</w:t>
      </w:r>
    </w:p>
    <w:p>
      <w:pPr>
        <w:pStyle w:val="Heading2"/>
        <w:rPr>
          <w:i w:val="false"/>
          <w:i w:val="false"/>
          <w:iCs/>
        </w:rPr>
      </w:pPr>
      <w:r>
        <w:rPr>
          <w:i w:val="false"/>
          <w:iCs/>
        </w:rPr>
        <w:t>Gereformeerde Kerk</w:t>
      </w:r>
    </w:p>
    <w:p>
      <w:pPr>
        <w:pStyle w:val="T1"/>
        <w:jc w:val="start"/>
        <w:rPr>
          <w:i/>
          <w:i/>
          <w:iCs/>
          <w:lang w:val="nl-NL"/>
        </w:rPr>
      </w:pPr>
      <w:r>
        <w:rPr>
          <w:i/>
          <w:iCs/>
          <w:lang w:val="nl-NL"/>
        </w:rPr>
      </w:r>
    </w:p>
    <w:p>
      <w:pPr>
        <w:pStyle w:val="TextBody"/>
        <w:rPr/>
      </w:pPr>
      <w:r>
        <w:rPr/>
        <w:t>Neogotische kerk op T-vormige plattegrond, gebouwd in 1908-1909 naar ontwerp van C. Linzel. De voorgevel is voorzien van een klimmend boogfries en wordt bekroond door een slank torentje met frontalen. Inwendig houten tongewelven; in de zijarmen galerijen.</w:t>
      </w:r>
    </w:p>
    <w:p>
      <w:pPr>
        <w:pStyle w:val="T1"/>
        <w:jc w:val="start"/>
        <w:rPr>
          <w:lang w:val="nl-NL"/>
        </w:rPr>
      </w:pPr>
      <w:r>
        <w:rPr>
          <w:lang w:val="nl-NL"/>
        </w:rPr>
      </w:r>
    </w:p>
    <w:p>
      <w:pPr>
        <w:pStyle w:val="T1"/>
        <w:jc w:val="start"/>
        <w:rPr>
          <w:lang w:val="nl-NL"/>
        </w:rPr>
      </w:pPr>
      <w:r>
        <w:rPr>
          <w:lang w:val="nl-NL"/>
        </w:rPr>
        <w:t>Kas: 1886</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orgel met een gecompliceerde geschiedenis en ook een wat raadselachtig front. Het staat vast dat Jan Doornbos in 1886 een nieuw orgel leverde voor de Christelijke Gereformeerde Kerk aan de Ebbingestraat te Groningen. Hij gebruikte daarbij delen van het bestaande orgel, dat in 1820 was gebouwd door N.A. Lohman voor de Hervormde Kerk te Noordlaren. De in de kas aanwezige bouwsporen zijn zo onduidelijk dat definitieve conclusies onmogelijk zijn.</w:t>
      </w:r>
    </w:p>
    <w:p>
      <w:pPr>
        <w:pStyle w:val="T2Kunst"/>
        <w:jc w:val="start"/>
        <w:rPr>
          <w:lang w:val="nl-NL"/>
        </w:rPr>
      </w:pPr>
      <w:r>
        <w:rPr>
          <w:lang w:val="nl-NL"/>
        </w:rPr>
        <w:t>Volgens mondelinge overlevering zou het huidige bovenwerkfront afkomstig zijn van het Lohman-orgel. Wat de omvang betreft is dit mogelijk; het betrof een vier-voets instrument met negen stemmen. Ook paste Lohman in die tijd nog wel spitse zijtorens toe. Bij nauwkeuriger beschouwing rijzen hier toch enige problemen. Bij alle Lohman-orgels die uit deze tijd nog zijn overgebleven, ziet men ronde torens met facetten; deze ontbreken in Stadskanaal. De thans aanwezige profielen van kappen en onderlijsten stammen niet uit 1820 en zijn zeker niet van Lohman; zie bijvoorbeeld de in 1817 gebouwde orgels te Eenrum en Zuidwolde (deel 1790-1818, 325-327, 334-335). De decoratie is in geen geval vroeg 19e-eeuws maar van dezelfde hand als het snijwerk aan de rest van het orgel. Alleen de vuurpotten op de spitse torens zouden uit de tijd van Lohman kunnen dateren. Bijna identieke vuurpotten vindt men op het orgel in Ulrum (1806, deel 1790-1818, 201-203). Het beeld van David is van een type dat gedurende de gehele 19e eeuw gangbaar was. Kortom, het staat niet vast of het bovenwerkfront inderdaad ooit een zelfstandig orgelfront was.</w:t>
      </w:r>
    </w:p>
    <w:p>
      <w:pPr>
        <w:pStyle w:val="T2Kunst"/>
        <w:jc w:val="start"/>
        <w:rPr/>
      </w:pPr>
      <w:r>
        <w:rPr>
          <w:lang w:val="nl-NL"/>
        </w:rPr>
        <w:t xml:space="preserve">Het front bestaat uit een middenpartij met twee etages. De bovenste, het aan Lohman toegeschreven deel heeft een ronde middentoren, smalle licht geholde tussenvelden en spitse zijtorens. Dit gedeelte wordt van het benedenfront gescheiden door een brede vlakke lijst, wat enigszins als een gelegenheidsoplossing aandoet. Misschien heeft Doornbos gedacht aan de Van Oeckelen-fronten van het type Olst (1888), waar de brede lijst tussen boven- en benedenfront wordt verlevendigd door een boogfries. Het benedenfront, waarvan de bovenlijsten in één lijn liggen, volgt ongeveer de indeling van het bovenwerk: een ronde middentoren, smalle even geholde tussenvelden, hier van twee etages, en in plaats van de spitstorens vlakke velden. De verhouding tussen beide frontdelen is niet in ieder opzicht gelukkig. Vreemd is ook dat enkele pijpen in de middentoren boven de bovenlijst uitsteken. Het front krijgt vooral gewicht door de forse ronde zijtorens. Deze worden met het middendeel verbonden door smalle geholde velden van drie etages. Het lijkt aannemelijk dat iemand bij het maken van een front </w:t>
      </w:r>
      <w:r>
        <w:rPr>
          <w:i/>
          <w:iCs/>
          <w:lang w:val="nl-NL"/>
        </w:rPr>
        <w:t>aus einem Guss</w:t>
      </w:r>
      <w:r>
        <w:rPr>
          <w:lang w:val="nl-NL"/>
        </w:rPr>
        <w:t xml:space="preserve"> andere proporties zou hebben gekozen, zoals bijvoorbeeld bij het enigszins verwante front van de gebroeders Van Oeckelen in de Hervormde Kerk te Slochteren (1896). Op grond van deze overwegingen zou het inderdaad mogelijk zijn dat bij in 1886 een bestaand front is hergebruikt dat echter geheel aan het nieuwe concept werd aangepast.</w:t>
      </w:r>
    </w:p>
    <w:p>
      <w:pPr>
        <w:pStyle w:val="T2Kunst"/>
        <w:jc w:val="start"/>
        <w:rPr>
          <w:lang w:val="nl-NL"/>
        </w:rPr>
      </w:pPr>
      <w:r>
        <w:rPr>
          <w:lang w:val="nl-NL"/>
        </w:rPr>
        <w:t>Het snijwerk dateert geheel uit 1886 en is van hoge kwaliteit. Overheersend zijn de voluutvormen: veel C-voluten, waaruit ranken voortkomen die er S-voluten van maken; zie de bovenblinderingen in de benedenmiddentoren en op de torenblinderingen in het bovenwerk. Aan de pijpuiteinden in de zijtorens overheersen de S-ranken. Opmerkelijk is de benedenblindering in de middentoren van het benedenfront: rijk bladwerk met bloemen en ook nog abstracte voluutvormen. In het bladwerk valt nog met enige moeite de grondvorm van de C-voluut te herkennen. Eenvoudiger is dit bij de eveneens rijke benedenblinderingen van de zijtorens. Buitengewoon fraai is de soffiet onder het benedenfront, met weelderig gestileerd bladwerk en een afhangende pijnappel. Draperieën vindt men boven de tussenvelden in het bovenwerk en boven de verbindingsvelden tussen middendeel en zijtorens. De vleugelstukken bestaan elk uit een S-rank, waarvan een reusachtige naar buiten geopende C-voluut afhangt die weer wordt gecompliceerd door bladwerk en zich uiteindelijk met een sierlijke krul weer versmalt. Met name deze vleugelstukken lijken enigszins op de krullen van de Van Oeckelen-orgels uit deze tijd. Kan hier dezelfde beeldsnijder aan het werk zijn geweest?</w:t>
      </w:r>
    </w:p>
    <w:p>
      <w:pPr>
        <w:pStyle w:val="T2Kunst"/>
        <w:jc w:val="start"/>
        <w:rPr>
          <w:lang w:val="nl-NL"/>
        </w:rPr>
      </w:pPr>
      <w:r>
        <w:rPr>
          <w:lang w:val="nl-NL"/>
        </w:rPr>
        <w:t>Op de torens ziet men gecanneleerde zuilschachten met draperieën; op de middentoren de reeds vermelde zittende David, op de zijtorens bazuinblazende engelen. Deze beelden zijn van een zeer gebruikelijk model dat gedurende de gehele 19e eeuw in gebruik was en bijna tot handelsmerk werd van de orgelmakerij Knipscheer.</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i/>
          <w:iCs/>
          <w:lang w:val="nl-NL"/>
        </w:rPr>
        <w:t>Boekzaal</w:t>
      </w:r>
      <w:r>
        <w:rPr>
          <w:lang w:val="nl-NL"/>
        </w:rPr>
        <w:t xml:space="preserve"> 1820B, 533-534.</w:t>
      </w:r>
    </w:p>
    <w:p>
      <w:pPr>
        <w:pStyle w:val="T3Lit"/>
        <w:jc w:val="start"/>
        <w:rPr/>
      </w:pPr>
      <w:r>
        <w:rPr>
          <w:lang w:val="nl-NL"/>
        </w:rPr>
        <w:t xml:space="preserve">Edouard G.J. Gregoir, </w:t>
      </w:r>
      <w:r>
        <w:rPr>
          <w:i/>
          <w:iCs/>
          <w:lang w:val="nl-NL"/>
        </w:rPr>
        <w:t>Historique de la facture et des Facteurs d’Orgue</w:t>
      </w:r>
      <w:r>
        <w:rPr>
          <w:lang w:val="nl-NL"/>
        </w:rPr>
        <w:t>. (Antwerpen 1865/Amsterdam 1972), 131-132.</w:t>
      </w:r>
    </w:p>
    <w:p>
      <w:pPr>
        <w:pStyle w:val="T3Lit"/>
        <w:rPr/>
      </w:pPr>
      <w:r>
        <w:rPr>
          <w:i/>
          <w:lang w:val="nl-NL"/>
        </w:rPr>
        <w:t>Het Groninger Orgelbezit van Adorp tot Zijldijk. 3 Oldambt/Westerwolde</w:t>
      </w:r>
      <w:r>
        <w:rPr>
          <w:lang w:val="nl-NL"/>
        </w:rPr>
        <w:t>. Groningen, 1996, 140-141.</w:t>
      </w:r>
    </w:p>
    <w:p>
      <w:pPr>
        <w:pStyle w:val="T3Lit"/>
        <w:jc w:val="start"/>
        <w:rPr/>
      </w:pPr>
      <w:r>
        <w:rPr>
          <w:lang w:val="nl-NL"/>
        </w:rPr>
        <w:t xml:space="preserve">Frans Talstra, 'Het Groninger orgelbezit van de reformatie tot de romantiek', </w:t>
      </w:r>
      <w:r>
        <w:rPr>
          <w:i/>
          <w:iCs/>
          <w:lang w:val="nl-NL"/>
        </w:rPr>
        <w:t>Stichting Oude Groninger Kerken 22</w:t>
      </w:r>
      <w:r>
        <w:rPr>
          <w:lang w:val="nl-NL"/>
        </w:rPr>
        <w:t xml:space="preserve"> (1979), 18, 28, 32.</w:t>
      </w:r>
    </w:p>
    <w:p>
      <w:pPr>
        <w:pStyle w:val="T3Lit"/>
        <w:jc w:val="start"/>
        <w:rPr/>
      </w:pPr>
      <w:r>
        <w:rPr>
          <w:lang w:val="nl-NL"/>
        </w:rPr>
        <w:t xml:space="preserve">Frans Talstra, 'De orgelmakersfirma N.A. Lohman en Zonen', </w:t>
      </w:r>
      <w:r>
        <w:rPr>
          <w:i/>
          <w:iCs/>
          <w:lang w:val="nl-NL"/>
        </w:rPr>
        <w:t>De Mixtuur, 13</w:t>
      </w:r>
      <w:r>
        <w:rPr>
          <w:lang w:val="nl-NL"/>
        </w:rPr>
        <w:t xml:space="preserve"> (1974), 238-253.</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Archief Mense Ruiter Orgelmakers.</w:t>
      </w:r>
    </w:p>
    <w:p>
      <w:pPr>
        <w:pStyle w:val="T3Lit"/>
        <w:jc w:val="start"/>
        <w:rPr/>
      </w:pPr>
      <w:r>
        <w:rPr>
          <w:lang w:val="nl-NL"/>
        </w:rPr>
        <w:t xml:space="preserve">Jan Jongepier, </w:t>
      </w:r>
      <w:r>
        <w:rPr>
          <w:i/>
          <w:iCs/>
          <w:lang w:val="nl-NL"/>
        </w:rPr>
        <w:t>Rapport over het orgel in de Gereformeerde (Poststraat-)kerk te Stadskanaal</w:t>
      </w:r>
      <w:r>
        <w:rPr>
          <w:lang w:val="nl-NL"/>
        </w:rPr>
        <w:t>. Leeuwarden, 1997.</w:t>
      </w:r>
    </w:p>
    <w:p>
      <w:pPr>
        <w:pStyle w:val="T3Lit"/>
        <w:jc w:val="start"/>
        <w:rPr>
          <w:lang w:val="nl-NL"/>
        </w:rPr>
      </w:pPr>
      <w:r>
        <w:rPr>
          <w:lang w:val="nl-NL"/>
        </w:rPr>
      </w:r>
    </w:p>
    <w:p>
      <w:pPr>
        <w:pStyle w:val="T3Lit"/>
        <w:jc w:val="start"/>
        <w:rPr>
          <w:lang w:val="nl-NL"/>
        </w:rPr>
      </w:pPr>
      <w:r>
        <w:rPr>
          <w:lang w:val="nl-NL"/>
        </w:rPr>
        <w:t>Monumentnummer 516259</w:t>
      </w:r>
    </w:p>
    <w:p>
      <w:pPr>
        <w:pStyle w:val="T3Lit"/>
        <w:jc w:val="start"/>
        <w:rPr>
          <w:lang w:val="nl-NL"/>
        </w:rPr>
      </w:pPr>
      <w:r>
        <w:rPr>
          <w:lang w:val="nl-NL"/>
        </w:rPr>
        <w:t>Orgelnummer 1394</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J. Doornbos</w:t>
      </w:r>
    </w:p>
    <w:p>
      <w:pPr>
        <w:pStyle w:val="T1"/>
        <w:jc w:val="start"/>
        <w:rPr>
          <w:lang w:val="nl-NL"/>
        </w:rPr>
      </w:pPr>
      <w:r>
        <w:rPr>
          <w:lang w:val="nl-NL"/>
        </w:rPr>
        <w:t>2. Mense Ruiter</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1. 1886</w:t>
      </w:r>
    </w:p>
    <w:p>
      <w:pPr>
        <w:pStyle w:val="T1"/>
        <w:jc w:val="start"/>
        <w:rPr>
          <w:lang w:val="nl-NL"/>
        </w:rPr>
      </w:pPr>
      <w:r>
        <w:rPr>
          <w:lang w:val="nl-NL"/>
        </w:rPr>
        <w:t>2. 1952</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Groningen, Christelijk Gereformeerde Ebbingekerk</w:t>
      </w:r>
    </w:p>
    <w:p>
      <w:pPr>
        <w:pStyle w:val="T1"/>
        <w:jc w:val="start"/>
        <w:rPr>
          <w:lang w:val="nl-NL"/>
        </w:rPr>
      </w:pPr>
      <w:r>
        <w:rPr>
          <w:lang w:val="nl-NL"/>
        </w:rPr>
      </w:r>
    </w:p>
    <w:p>
      <w:pPr>
        <w:pStyle w:val="T1"/>
        <w:jc w:val="start"/>
        <w:rPr>
          <w:lang w:val="nl-NL"/>
        </w:rPr>
      </w:pPr>
      <w:r>
        <w:rPr>
          <w:lang w:val="nl-NL"/>
        </w:rPr>
        <w:t>1919</w:t>
      </w:r>
    </w:p>
    <w:p>
      <w:pPr>
        <w:pStyle w:val="T1"/>
        <w:jc w:val="start"/>
        <w:rPr>
          <w:lang w:val="nl-NL"/>
        </w:rPr>
      </w:pPr>
      <w:r>
        <w:rPr>
          <w:lang w:val="nl-NL"/>
        </w:rPr>
        <w:t>.</w:t>
        <w:tab/>
        <w:t>orgel verkocht aan Gereformeerde Kerk Stadskanaal</w:t>
      </w:r>
    </w:p>
    <w:p>
      <w:pPr>
        <w:pStyle w:val="T1"/>
        <w:jc w:val="start"/>
        <w:rPr>
          <w:lang w:val="nl-NL"/>
        </w:rPr>
      </w:pPr>
      <w:r>
        <w:rPr>
          <w:lang w:val="nl-NL"/>
        </w:rPr>
      </w:r>
    </w:p>
    <w:p>
      <w:pPr>
        <w:pStyle w:val="T1"/>
        <w:jc w:val="start"/>
        <w:rPr>
          <w:lang w:val="nl-NL"/>
        </w:rPr>
      </w:pPr>
      <w:r>
        <w:rPr>
          <w:lang w:val="nl-NL"/>
        </w:rPr>
        <w:t>fa Gebr. Adema (Leeuwarden) 1920</w:t>
      </w:r>
    </w:p>
    <w:p>
      <w:pPr>
        <w:pStyle w:val="T1"/>
        <w:jc w:val="start"/>
        <w:rPr>
          <w:lang w:val="nl-NL"/>
        </w:rPr>
      </w:pPr>
      <w:r>
        <w:rPr>
          <w:lang w:val="nl-NL"/>
        </w:rPr>
        <w:t>.</w:t>
        <w:tab/>
        <w:t>orgel geplaatst te Stadskanaal, Gereformeerde Kerk</w:t>
      </w:r>
    </w:p>
    <w:p>
      <w:pPr>
        <w:pStyle w:val="T1"/>
        <w:jc w:val="start"/>
        <w:rPr>
          <w:lang w:val="nl-NL"/>
        </w:rPr>
      </w:pPr>
      <w:r>
        <w:rPr>
          <w:lang w:val="nl-NL"/>
        </w:rPr>
        <w:t>.</w:t>
        <w:tab/>
        <w:t>twee nieuwe tongwerken en een Celeste 8' geplaatst</w:t>
      </w:r>
    </w:p>
    <w:p>
      <w:pPr>
        <w:pStyle w:val="T1"/>
        <w:jc w:val="start"/>
        <w:rPr>
          <w:lang w:val="nl-NL"/>
        </w:rPr>
      </w:pPr>
      <w:r>
        <w:rPr>
          <w:lang w:val="nl-NL"/>
        </w:rPr>
      </w:r>
    </w:p>
    <w:p>
      <w:pPr>
        <w:pStyle w:val="T1"/>
        <w:jc w:val="start"/>
        <w:rPr>
          <w:lang w:val="nl-NL"/>
        </w:rPr>
      </w:pPr>
      <w:r>
        <w:rPr>
          <w:lang w:val="nl-NL"/>
        </w:rPr>
        <w:t>na 1923</w:t>
      </w:r>
    </w:p>
    <w:p>
      <w:pPr>
        <w:pStyle w:val="T1"/>
        <w:jc w:val="start"/>
        <w:rPr>
          <w:lang w:val="nl-NL"/>
        </w:rPr>
      </w:pPr>
      <w:r>
        <w:rPr>
          <w:lang w:val="nl-NL"/>
        </w:rPr>
        <w:t>.</w:t>
        <w:tab/>
        <w:t>herstelwerkzaamheden</w:t>
      </w:r>
    </w:p>
    <w:p>
      <w:pPr>
        <w:pStyle w:val="T1"/>
        <w:jc w:val="start"/>
        <w:rPr>
          <w:lang w:val="nl-NL"/>
        </w:rPr>
      </w:pPr>
      <w:r>
        <w:rPr>
          <w:lang w:val="nl-NL"/>
        </w:rPr>
        <w:t>.</w:t>
        <w:tab/>
        <w:t>Octaaf 4' en Trompet 8' vernieuwd</w:t>
      </w:r>
    </w:p>
    <w:p>
      <w:pPr>
        <w:pStyle w:val="T1"/>
        <w:jc w:val="start"/>
        <w:rPr>
          <w:lang w:val="nl-NL"/>
        </w:rPr>
      </w:pPr>
      <w:r>
        <w:rPr>
          <w:lang w:val="nl-NL"/>
        </w:rPr>
      </w:r>
    </w:p>
    <w:p>
      <w:pPr>
        <w:pStyle w:val="T1"/>
        <w:jc w:val="start"/>
        <w:rPr/>
      </w:pPr>
      <w:r>
        <w:rPr/>
        <w:t>Dispositie 1947</w:t>
      </w:r>
    </w:p>
    <w:tbl>
      <w:tblPr>
        <w:tblW w:w="5487" w:type="dxa"/>
        <w:jc w:val="start"/>
        <w:tblInd w:w="-70" w:type="dxa"/>
        <w:tblLayout w:type="fixed"/>
        <w:tblCellMar>
          <w:top w:w="0" w:type="dxa"/>
          <w:start w:w="70" w:type="dxa"/>
          <w:bottom w:w="0" w:type="dxa"/>
          <w:end w:w="70" w:type="dxa"/>
        </w:tblCellMar>
      </w:tblPr>
      <w:tblGrid>
        <w:gridCol w:w="1314"/>
        <w:gridCol w:w="635"/>
        <w:gridCol w:w="1489"/>
        <w:gridCol w:w="376"/>
        <w:gridCol w:w="1180"/>
        <w:gridCol w:w="493"/>
      </w:tblGrid>
      <w:tr>
        <w:trPr/>
        <w:tc>
          <w:tcPr>
            <w:tcW w:w="1314" w:type="dxa"/>
            <w:tcBorders/>
          </w:tcPr>
          <w:p>
            <w:pPr>
              <w:pStyle w:val="T4dispositie"/>
              <w:rPr>
                <w:i/>
                <w:i/>
                <w:iCs/>
                <w:lang w:val="nl-NL"/>
              </w:rPr>
            </w:pPr>
            <w:r>
              <w:rPr>
                <w:i/>
                <w:iCs/>
                <w:lang w:val="nl-NL"/>
              </w:rPr>
              <w:t>Hoofdwerk</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Fluit</w:t>
            </w:r>
          </w:p>
          <w:p>
            <w:pPr>
              <w:pStyle w:val="T4dispositie"/>
              <w:rPr/>
            </w:pPr>
            <w:r>
              <w:rPr/>
              <w:t>Quint</w:t>
            </w:r>
          </w:p>
          <w:p>
            <w:pPr>
              <w:pStyle w:val="T4dispositie"/>
              <w:rPr/>
            </w:pPr>
            <w:r>
              <w:rPr/>
              <w:t>Octaaf</w:t>
            </w:r>
          </w:p>
          <w:p>
            <w:pPr>
              <w:pStyle w:val="T4dispositie"/>
              <w:rPr/>
            </w:pPr>
            <w:r>
              <w:rPr/>
              <w:t>Cornet D</w:t>
            </w:r>
          </w:p>
          <w:p>
            <w:pPr>
              <w:pStyle w:val="T4dispositie"/>
              <w:rPr/>
            </w:pPr>
            <w:r>
              <w:rPr/>
              <w:t>Basson</w:t>
            </w:r>
          </w:p>
          <w:p>
            <w:pPr>
              <w:pStyle w:val="T4dispositie"/>
              <w:rPr/>
            </w:pPr>
            <w:r>
              <w:rPr/>
              <w:t>Trompet</w:t>
            </w:r>
          </w:p>
        </w:tc>
        <w:tc>
          <w:tcPr>
            <w:tcW w:w="635" w:type="dxa"/>
            <w:tcBorders/>
          </w:tcPr>
          <w:p>
            <w:pPr>
              <w:pStyle w:val="T4dispositie"/>
              <w:snapToGrid w:val="false"/>
              <w:rPr/>
            </w:pPr>
            <w:r>
              <w:rPr/>
            </w:r>
          </w:p>
          <w:p>
            <w:pPr>
              <w:pStyle w:val="T4dispositie"/>
              <w:rPr/>
            </w:pPr>
            <w:r>
              <w:rPr/>
              <w:t>16</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4</w:t>
            </w:r>
            <w:r>
              <w:rPr>
                <w:lang w:val="nl-NL"/>
              </w:rPr>
              <w:t>'</w:t>
            </w:r>
          </w:p>
          <w:p>
            <w:pPr>
              <w:pStyle w:val="T4dispositie"/>
              <w:rPr/>
            </w:pPr>
            <w:r>
              <w:rPr/>
              <w:t>3</w:t>
            </w:r>
            <w:r>
              <w:rPr>
                <w:lang w:val="nl-NL"/>
              </w:rPr>
              <w:t>'</w:t>
            </w:r>
          </w:p>
          <w:p>
            <w:pPr>
              <w:pStyle w:val="T4dispositie"/>
              <w:rPr/>
            </w:pPr>
            <w:r>
              <w:rPr/>
              <w:t>2</w:t>
            </w:r>
            <w:r>
              <w:rPr>
                <w:lang w:val="nl-NL"/>
              </w:rPr>
              <w:t>'</w:t>
            </w:r>
          </w:p>
          <w:p>
            <w:pPr>
              <w:pStyle w:val="T4dispositie"/>
              <w:rPr/>
            </w:pPr>
            <w:r>
              <w:rPr/>
              <w:t>3 st.</w:t>
            </w:r>
          </w:p>
          <w:p>
            <w:pPr>
              <w:pStyle w:val="T4dispositie"/>
              <w:rPr/>
            </w:pPr>
            <w:r>
              <w:rPr/>
              <w:t>16</w:t>
            </w:r>
            <w:r>
              <w:rPr>
                <w:lang w:val="nl-NL"/>
              </w:rPr>
              <w:t>'</w:t>
            </w:r>
          </w:p>
          <w:p>
            <w:pPr>
              <w:pStyle w:val="T4dispositie"/>
              <w:rPr/>
            </w:pPr>
            <w:r>
              <w:rPr/>
              <w:t>8</w:t>
            </w:r>
            <w:r>
              <w:rPr>
                <w:lang w:val="nl-NL"/>
              </w:rPr>
              <w:t>'</w:t>
            </w:r>
          </w:p>
        </w:tc>
        <w:tc>
          <w:tcPr>
            <w:tcW w:w="1489" w:type="dxa"/>
            <w:tcBorders/>
          </w:tcPr>
          <w:p>
            <w:pPr>
              <w:pStyle w:val="T4dispositie"/>
              <w:rPr>
                <w:i/>
                <w:i/>
                <w:iCs/>
                <w:lang w:val="nl-NL"/>
              </w:rPr>
            </w:pPr>
            <w:r>
              <w:rPr>
                <w:i/>
                <w:iCs/>
                <w:lang w:val="nl-NL"/>
              </w:rPr>
              <w:t>Bovenwerk</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Gamba</w:t>
            </w:r>
          </w:p>
          <w:p>
            <w:pPr>
              <w:pStyle w:val="T4dispositie"/>
              <w:rPr>
                <w:lang w:val="nl-NL"/>
              </w:rPr>
            </w:pPr>
            <w:r>
              <w:rPr>
                <w:lang w:val="nl-NL"/>
              </w:rPr>
              <w:t>Portunaal D*</w:t>
            </w:r>
          </w:p>
          <w:p>
            <w:pPr>
              <w:pStyle w:val="T4dispositie"/>
              <w:rPr/>
            </w:pPr>
            <w:r>
              <w:rPr/>
              <w:t>Aeoline</w:t>
            </w:r>
          </w:p>
          <w:p>
            <w:pPr>
              <w:pStyle w:val="T4dispositie"/>
              <w:rPr/>
            </w:pPr>
            <w:r>
              <w:rPr/>
              <w:t>Prestant</w:t>
            </w:r>
          </w:p>
          <w:p>
            <w:pPr>
              <w:pStyle w:val="T4dispositie"/>
              <w:rPr/>
            </w:pPr>
            <w:r>
              <w:rPr/>
              <w:t>Fluit</w:t>
            </w:r>
          </w:p>
        </w:tc>
        <w:tc>
          <w:tcPr>
            <w:tcW w:w="376" w:type="dxa"/>
            <w:tcBorders/>
          </w:tcPr>
          <w:p>
            <w:pPr>
              <w:pStyle w:val="T4dispositie"/>
              <w:snapToGrid w:val="false"/>
              <w:rPr/>
            </w:pPr>
            <w:r>
              <w:rPr/>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4</w:t>
            </w:r>
            <w:r>
              <w:rPr>
                <w:lang w:val="nl-NL"/>
              </w:rPr>
              <w:t>'</w:t>
            </w:r>
          </w:p>
        </w:tc>
        <w:tc>
          <w:tcPr>
            <w:tcW w:w="1180" w:type="dxa"/>
            <w:tcBorders/>
          </w:tcPr>
          <w:p>
            <w:pPr>
              <w:pStyle w:val="T4dispositie"/>
              <w:rPr>
                <w:i/>
                <w:i/>
                <w:iCs/>
                <w:lang w:val="nl-NL"/>
              </w:rPr>
            </w:pPr>
            <w:r>
              <w:rPr>
                <w:i/>
                <w:iCs/>
                <w:lang w:val="nl-NL"/>
              </w:rPr>
              <w:t>Pedaal</w:t>
            </w:r>
          </w:p>
          <w:p>
            <w:pPr>
              <w:pStyle w:val="T4dispositie"/>
              <w:rPr>
                <w:lang w:val="nl-NL"/>
              </w:rPr>
            </w:pPr>
            <w:r>
              <w:rPr>
                <w:lang w:val="nl-NL"/>
              </w:rPr>
              <w:t>Subbas</w:t>
            </w:r>
          </w:p>
          <w:p>
            <w:pPr>
              <w:pStyle w:val="T4dispositie"/>
              <w:rPr>
                <w:lang w:val="nl-NL"/>
              </w:rPr>
            </w:pPr>
            <w:r>
              <w:rPr>
                <w:lang w:val="nl-NL"/>
              </w:rPr>
              <w:t>Octaafbas</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Bazuin</w:t>
            </w:r>
          </w:p>
        </w:tc>
        <w:tc>
          <w:tcPr>
            <w:tcW w:w="493" w:type="dxa"/>
            <w:tcBorders/>
          </w:tcPr>
          <w:p>
            <w:pPr>
              <w:pStyle w:val="T4dispositie"/>
              <w:snapToGrid w:val="false"/>
              <w:rPr>
                <w:lang w:val="nl-NL"/>
              </w:rPr>
            </w:pPr>
            <w:r>
              <w:rPr>
                <w:lang w:val="nl-NL"/>
              </w:rPr>
            </w:r>
          </w:p>
          <w:p>
            <w:pPr>
              <w:pStyle w:val="T4dispositie"/>
              <w:rPr/>
            </w:pPr>
            <w:r>
              <w:rPr/>
              <w:t>16</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16</w:t>
            </w:r>
            <w:r>
              <w:rPr>
                <w:lang w:val="nl-NL"/>
              </w:rPr>
              <w:t>'</w:t>
            </w:r>
          </w:p>
        </w:tc>
      </w:tr>
    </w:tbl>
    <w:p>
      <w:pPr>
        <w:pStyle w:val="T4dispositie"/>
        <w:rPr/>
      </w:pPr>
      <w:r>
        <w:rPr/>
      </w:r>
    </w:p>
    <w:p>
      <w:pPr>
        <w:pStyle w:val="T4dispositie"/>
        <w:rPr/>
      </w:pPr>
      <w:r>
        <w:rPr/>
        <w:t>* zwevend gestemd fluitregister</w:t>
      </w:r>
    </w:p>
    <w:p>
      <w:pPr>
        <w:pStyle w:val="T1"/>
        <w:jc w:val="start"/>
        <w:rPr>
          <w:lang w:val="nl-NL"/>
        </w:rPr>
      </w:pPr>
      <w:r>
        <w:rPr>
          <w:lang w:val="nl-NL"/>
        </w:rPr>
      </w:r>
    </w:p>
    <w:p>
      <w:pPr>
        <w:pStyle w:val="T1"/>
        <w:jc w:val="start"/>
        <w:rPr>
          <w:lang w:val="nl-NL"/>
        </w:rPr>
      </w:pPr>
      <w:r>
        <w:rPr>
          <w:lang w:val="nl-NL"/>
        </w:rPr>
        <w:t>Mense Ruiter 1952</w:t>
      </w:r>
    </w:p>
    <w:p>
      <w:pPr>
        <w:pStyle w:val="T1"/>
        <w:jc w:val="start"/>
        <w:rPr>
          <w:lang w:val="nl-NL"/>
        </w:rPr>
      </w:pPr>
      <w:r>
        <w:rPr>
          <w:lang w:val="nl-NL"/>
        </w:rPr>
        <w:t>.</w:t>
        <w:tab/>
        <w:t>orgel gerestaureerd en uitgebreid</w:t>
      </w:r>
    </w:p>
    <w:p>
      <w:pPr>
        <w:pStyle w:val="T1"/>
        <w:jc w:val="start"/>
        <w:rPr>
          <w:lang w:val="nl-NL"/>
        </w:rPr>
      </w:pPr>
      <w:r>
        <w:rPr>
          <w:lang w:val="nl-NL"/>
        </w:rPr>
        <w:t>.</w:t>
        <w:tab/>
        <w:t>kas verdiept, alle werken op één niveau geplaatst</w:t>
      </w:r>
    </w:p>
    <w:p>
      <w:pPr>
        <w:pStyle w:val="T1"/>
        <w:numPr>
          <w:ilvl w:val="0"/>
          <w:numId w:val="2"/>
        </w:numPr>
        <w:jc w:val="start"/>
        <w:rPr>
          <w:lang w:val="nl-NL"/>
        </w:rPr>
      </w:pPr>
      <w:r>
        <w:rPr>
          <w:lang w:val="nl-NL"/>
        </w:rPr>
        <w:t>vrijstaande speeltafel geplaatst met mechanische toetstractuur en pneumatische registerbediening</w:t>
      </w:r>
    </w:p>
    <w:p>
      <w:pPr>
        <w:pStyle w:val="T1"/>
        <w:jc w:val="start"/>
        <w:rPr>
          <w:lang w:val="nl-NL"/>
        </w:rPr>
      </w:pPr>
      <w:r>
        <w:rPr>
          <w:lang w:val="nl-NL"/>
        </w:rPr>
        <w:t>.</w:t>
        <w:tab/>
        <w:t>dispositie uitgebreid tot 22 stemmen</w:t>
      </w:r>
    </w:p>
    <w:p>
      <w:pPr>
        <w:pStyle w:val="T1"/>
        <w:jc w:val="start"/>
        <w:rPr>
          <w:lang w:val="nl-NL"/>
        </w:rPr>
      </w:pPr>
      <w:r>
        <w:rPr>
          <w:lang w:val="nl-NL"/>
        </w:rPr>
      </w:r>
    </w:p>
    <w:p>
      <w:pPr>
        <w:pStyle w:val="T1"/>
        <w:jc w:val="start"/>
        <w:rPr>
          <w:lang w:val="nl-NL"/>
        </w:rPr>
      </w:pPr>
      <w:r>
        <w:rPr>
          <w:lang w:val="nl-NL"/>
        </w:rPr>
        <w:t>Mense Ruiter 1956</w:t>
      </w:r>
    </w:p>
    <w:p>
      <w:pPr>
        <w:pStyle w:val="T1"/>
        <w:jc w:val="start"/>
        <w:rPr>
          <w:lang w:val="nl-NL"/>
        </w:rPr>
      </w:pPr>
      <w:r>
        <w:rPr>
          <w:lang w:val="nl-NL"/>
        </w:rPr>
        <w:t>.</w:t>
        <w:tab/>
        <w:t>herstel na werkzaamheden aan het kerkgebouw</w:t>
      </w:r>
    </w:p>
    <w:p>
      <w:pPr>
        <w:pStyle w:val="T1"/>
        <w:jc w:val="start"/>
        <w:rPr>
          <w:lang w:val="nl-NL"/>
        </w:rPr>
      </w:pPr>
      <w:r>
        <w:rPr>
          <w:lang w:val="nl-NL"/>
        </w:rPr>
      </w:r>
    </w:p>
    <w:p>
      <w:pPr>
        <w:pStyle w:val="T1"/>
        <w:jc w:val="start"/>
        <w:rPr>
          <w:lang w:val="nl-NL"/>
        </w:rPr>
      </w:pPr>
      <w:r>
        <w:rPr>
          <w:lang w:val="nl-NL"/>
        </w:rPr>
        <w:t>Mense Ruiter 1965</w:t>
      </w:r>
    </w:p>
    <w:p>
      <w:pPr>
        <w:pStyle w:val="T1"/>
        <w:jc w:val="start"/>
        <w:rPr>
          <w:lang w:val="nl-NL"/>
        </w:rPr>
      </w:pPr>
      <w:r>
        <w:rPr>
          <w:lang w:val="nl-NL"/>
        </w:rPr>
        <w:t>.</w:t>
        <w:tab/>
        <w:t>orgel schoongemaakt</w:t>
      </w:r>
    </w:p>
    <w:p>
      <w:pPr>
        <w:pStyle w:val="T1"/>
        <w:jc w:val="start"/>
        <w:rPr>
          <w:lang w:val="nl-NL"/>
        </w:rPr>
      </w:pPr>
      <w:r>
        <w:rPr>
          <w:lang w:val="nl-NL"/>
        </w:rPr>
        <w:t>.</w:t>
        <w:tab/>
        <w:t>windladen HW en NW van verende sleepschijven voorzien</w:t>
      </w:r>
    </w:p>
    <w:p>
      <w:pPr>
        <w:pStyle w:val="T1"/>
        <w:jc w:val="start"/>
        <w:rPr>
          <w:lang w:val="nl-NL"/>
        </w:rPr>
      </w:pPr>
      <w:r>
        <w:rPr>
          <w:lang w:val="nl-NL"/>
        </w:rPr>
        <w:t>.</w:t>
        <w:tab/>
        <w:t>mechanieken hersteld</w:t>
      </w:r>
    </w:p>
    <w:p>
      <w:pPr>
        <w:pStyle w:val="T1"/>
        <w:jc w:val="start"/>
        <w:rPr>
          <w:lang w:val="nl-NL"/>
        </w:rPr>
      </w:pPr>
      <w:r>
        <w:rPr>
          <w:lang w:val="nl-NL"/>
        </w:rPr>
        <w:t>.</w:t>
        <w:tab/>
        <w:t>intonatie geëgaliseerd</w:t>
      </w:r>
    </w:p>
    <w:p>
      <w:pPr>
        <w:pStyle w:val="T1"/>
        <w:jc w:val="start"/>
        <w:rPr>
          <w:lang w:val="nl-NL"/>
        </w:rPr>
      </w:pPr>
      <w:r>
        <w:rPr>
          <w:lang w:val="nl-NL"/>
        </w:rPr>
      </w:r>
    </w:p>
    <w:p>
      <w:pPr>
        <w:pStyle w:val="T1"/>
        <w:jc w:val="start"/>
        <w:rPr>
          <w:lang w:val="nl-NL"/>
        </w:rPr>
      </w:pPr>
      <w:r>
        <w:rPr>
          <w:lang w:val="nl-NL"/>
        </w:rPr>
        <w:t>Mense Ruiter 1974</w:t>
      </w:r>
    </w:p>
    <w:p>
      <w:pPr>
        <w:pStyle w:val="T1"/>
        <w:jc w:val="start"/>
        <w:rPr>
          <w:lang w:val="nl-NL"/>
        </w:rPr>
      </w:pPr>
      <w:r>
        <w:rPr>
          <w:lang w:val="nl-NL"/>
        </w:rPr>
        <w:t>.</w:t>
        <w:tab/>
        <w:t>magazijnbalg vervangen door zwemmerbalg</w:t>
      </w:r>
    </w:p>
    <w:p>
      <w:pPr>
        <w:pStyle w:val="T1"/>
        <w:jc w:val="start"/>
        <w:rPr>
          <w:lang w:val="nl-NL"/>
        </w:rPr>
      </w:pPr>
      <w:r>
        <w:rPr>
          <w:lang w:val="nl-NL"/>
        </w:rPr>
        <w:t>.</w:t>
        <w:tab/>
        <w:t>mechanieken en pedaalklavier hersteld</w:t>
      </w:r>
    </w:p>
    <w:p>
      <w:pPr>
        <w:pStyle w:val="T1"/>
        <w:jc w:val="start"/>
        <w:rPr>
          <w:lang w:val="nl-NL"/>
        </w:rPr>
      </w:pPr>
      <w:r>
        <w:rPr>
          <w:lang w:val="nl-NL"/>
        </w:rPr>
      </w:r>
    </w:p>
    <w:p>
      <w:pPr>
        <w:pStyle w:val="T1"/>
        <w:jc w:val="start"/>
        <w:rPr>
          <w:lang w:val="nl-NL"/>
        </w:rPr>
      </w:pPr>
      <w:r>
        <w:rPr>
          <w:lang w:val="nl-NL"/>
        </w:rPr>
        <w:t>Mense Ruiter Orgelmakers 1991</w:t>
      </w:r>
    </w:p>
    <w:p>
      <w:pPr>
        <w:pStyle w:val="T1"/>
        <w:jc w:val="start"/>
        <w:rPr>
          <w:lang w:val="nl-NL"/>
        </w:rPr>
      </w:pPr>
      <w:r>
        <w:rPr>
          <w:lang w:val="nl-NL"/>
        </w:rPr>
        <w:t>.</w:t>
        <w:tab/>
        <w:t>handklavieren en koppelmechanieken hersteld</w:t>
      </w:r>
    </w:p>
    <w:p>
      <w:pPr>
        <w:pStyle w:val="T1"/>
        <w:jc w:val="start"/>
        <w:rPr>
          <w:lang w:val="nl-NL"/>
        </w:rPr>
      </w:pPr>
      <w:r>
        <w:rPr>
          <w:lang w:val="nl-NL"/>
        </w:rPr>
      </w:r>
    </w:p>
    <w:p>
      <w:pPr>
        <w:pStyle w:val="T1"/>
        <w:jc w:val="start"/>
        <w:rPr>
          <w:lang w:val="nl-NL"/>
        </w:rPr>
      </w:pPr>
      <w:r>
        <w:rPr>
          <w:lang w:val="nl-NL"/>
        </w:rPr>
        <w:t>Mense Ruiter Orgelmakers 1996</w:t>
      </w:r>
    </w:p>
    <w:p>
      <w:pPr>
        <w:pStyle w:val="T1"/>
        <w:jc w:val="start"/>
        <w:rPr>
          <w:lang w:val="nl-NL"/>
        </w:rPr>
      </w:pPr>
      <w:r>
        <w:rPr>
          <w:lang w:val="nl-NL"/>
        </w:rPr>
        <w:t>.</w:t>
        <w:tab/>
        <w:t>front schoongemaakt</w:t>
      </w:r>
    </w:p>
    <w:p>
      <w:pPr>
        <w:pStyle w:val="T1"/>
        <w:jc w:val="start"/>
        <w:rPr>
          <w:lang w:val="nl-NL"/>
        </w:rPr>
      </w:pPr>
      <w:r>
        <w:rPr>
          <w:lang w:val="nl-NL"/>
        </w:rPr>
        <w:t>.</w:t>
        <w:tab/>
        <w:t>registermembranen vervangen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6803" w:type="dxa"/>
        <w:jc w:val="start"/>
        <w:tblInd w:w="0" w:type="dxa"/>
        <w:tblLayout w:type="fixed"/>
        <w:tblCellMar>
          <w:top w:w="0" w:type="dxa"/>
          <w:start w:w="0" w:type="dxa"/>
          <w:bottom w:w="0" w:type="dxa"/>
          <w:end w:w="0" w:type="dxa"/>
        </w:tblCellMar>
      </w:tblPr>
      <w:tblGrid>
        <w:gridCol w:w="1530"/>
        <w:gridCol w:w="737"/>
        <w:gridCol w:w="1531"/>
        <w:gridCol w:w="737"/>
        <w:gridCol w:w="1531"/>
        <w:gridCol w:w="737"/>
      </w:tblGrid>
      <w:tr>
        <w:trPr/>
        <w:tc>
          <w:tcPr>
            <w:tcW w:w="153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Trompet</w:t>
            </w:r>
          </w:p>
        </w:tc>
        <w:tc>
          <w:tcPr>
            <w:tcW w:w="737" w:type="dxa"/>
            <w:tcBorders/>
          </w:tcPr>
          <w:p>
            <w:pPr>
              <w:pStyle w:val="T4dispositie"/>
              <w:snapToGrid w:val="fals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t>16'</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4'</w:t>
            </w:r>
          </w:p>
          <w:p>
            <w:pPr>
              <w:pStyle w:val="T4dispositie"/>
              <w:jc w:val="start"/>
              <w:rPr>
                <w:lang w:val="en-GB"/>
              </w:rPr>
            </w:pPr>
            <w:r>
              <w:rPr>
                <w:lang w:val="en-GB"/>
              </w:rPr>
              <w:t>4'</w:t>
            </w:r>
          </w:p>
          <w:p>
            <w:pPr>
              <w:pStyle w:val="T4dispositie"/>
              <w:jc w:val="start"/>
              <w:rPr>
                <w:lang w:val="en-GB"/>
              </w:rPr>
            </w:pPr>
            <w:r>
              <w:rPr>
                <w:lang w:val="en-GB"/>
              </w:rPr>
              <w:t>3'</w:t>
            </w:r>
          </w:p>
          <w:p>
            <w:pPr>
              <w:pStyle w:val="T4dispositie"/>
              <w:jc w:val="start"/>
              <w:rPr>
                <w:lang w:val="en-GB"/>
              </w:rPr>
            </w:pPr>
            <w:r>
              <w:rPr>
                <w:lang w:val="en-GB"/>
              </w:rPr>
              <w:t>2'</w:t>
            </w:r>
          </w:p>
          <w:p>
            <w:pPr>
              <w:pStyle w:val="T4dispositie"/>
              <w:jc w:val="start"/>
              <w:rPr>
                <w:lang w:val="en-GB"/>
              </w:rPr>
            </w:pPr>
            <w:r>
              <w:rPr>
                <w:lang w:val="en-GB"/>
              </w:rPr>
              <w:t>3-5 st.</w:t>
            </w:r>
          </w:p>
          <w:p>
            <w:pPr>
              <w:pStyle w:val="T4dispositie"/>
              <w:jc w:val="start"/>
              <w:rPr>
                <w:lang w:val="en-GB"/>
              </w:rPr>
            </w:pPr>
            <w:r>
              <w:rPr>
                <w:lang w:val="en-GB"/>
              </w:rPr>
              <w:t>3 st.</w:t>
            </w:r>
          </w:p>
          <w:p>
            <w:pPr>
              <w:pStyle w:val="T4dispositie"/>
              <w:jc w:val="start"/>
              <w:rPr>
                <w:lang w:val="nl-NL"/>
              </w:rPr>
            </w:pPr>
            <w:r>
              <w:rPr>
                <w:lang w:val="nl-NL"/>
              </w:rPr>
              <w:t>8'</w:t>
            </w:r>
          </w:p>
        </w:tc>
        <w:tc>
          <w:tcPr>
            <w:tcW w:w="1531" w:type="dxa"/>
            <w:tcBorders/>
          </w:tcPr>
          <w:p>
            <w:pPr>
              <w:pStyle w:val="T4dispositie"/>
              <w:jc w:val="start"/>
              <w:rPr>
                <w:i/>
                <w:i/>
                <w:iCs/>
                <w:lang w:val="nl-NL"/>
              </w:rPr>
            </w:pPr>
            <w:r>
              <w:rPr>
                <w:i/>
                <w:iCs/>
                <w:lang w:val="nl-NL"/>
              </w:rPr>
              <w:t>Nevenwerk (II)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Gamba</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Woudfluit</w:t>
            </w:r>
          </w:p>
          <w:p>
            <w:pPr>
              <w:pStyle w:val="T4dispositie"/>
              <w:jc w:val="start"/>
              <w:rPr>
                <w:lang w:val="nl-NL"/>
              </w:rPr>
            </w:pPr>
            <w:r>
              <w:rPr>
                <w:lang w:val="nl-NL"/>
              </w:rPr>
              <w:t>Scherp</w:t>
            </w:r>
          </w:p>
        </w:tc>
        <w:tc>
          <w:tcPr>
            <w:tcW w:w="7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 st.</w:t>
            </w:r>
          </w:p>
        </w:tc>
        <w:tc>
          <w:tcPr>
            <w:tcW w:w="1531" w:type="dxa"/>
            <w:tcBorders/>
          </w:tcPr>
          <w:p>
            <w:pPr>
              <w:pStyle w:val="T4dispositie"/>
              <w:jc w:val="start"/>
              <w:rPr>
                <w:i/>
                <w:i/>
                <w:iCs/>
                <w:lang w:val="nl-NL"/>
              </w:rPr>
            </w:pPr>
            <w:r>
              <w:rPr>
                <w:i/>
                <w:iCs/>
                <w:lang w:val="nl-NL"/>
              </w:rPr>
              <w:t>Pedaal</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Prestantbas</w:t>
            </w:r>
          </w:p>
          <w:p>
            <w:pPr>
              <w:pStyle w:val="T4dispositie"/>
              <w:jc w:val="start"/>
              <w:rPr>
                <w:lang w:val="nl-NL"/>
              </w:rPr>
            </w:pPr>
            <w:r>
              <w:rPr>
                <w:lang w:val="nl-NL"/>
              </w:rPr>
              <w:t>Holpijp</w:t>
            </w:r>
          </w:p>
          <w:p>
            <w:pPr>
              <w:pStyle w:val="T4dispositie"/>
              <w:jc w:val="start"/>
              <w:rPr>
                <w:lang w:val="nl-NL"/>
              </w:rPr>
            </w:pPr>
            <w:r>
              <w:rPr>
                <w:lang w:val="nl-NL"/>
              </w:rPr>
              <w:t>Octaafbas</w:t>
            </w:r>
          </w:p>
          <w:p>
            <w:pPr>
              <w:pStyle w:val="T4dispositie"/>
              <w:jc w:val="start"/>
              <w:rPr>
                <w:lang w:val="nl-NL"/>
              </w:rPr>
            </w:pPr>
            <w:r>
              <w:rPr>
                <w:lang w:val="nl-NL"/>
              </w:rPr>
              <w:t>Bazuin</w:t>
            </w:r>
          </w:p>
        </w:tc>
        <w:tc>
          <w:tcPr>
            <w:tcW w:w="7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HW-NW, Ped-HW (beide uitgevoerd als treden)</w:t>
      </w:r>
    </w:p>
    <w:p>
      <w:pPr>
        <w:pStyle w:val="T1"/>
        <w:jc w:val="start"/>
        <w:rPr>
          <w:lang w:val="nl-NL"/>
        </w:rPr>
      </w:pPr>
      <w:r>
        <w:rPr>
          <w:lang w:val="nl-NL"/>
        </w:rPr>
        <w:t>tremulant NW</w:t>
      </w:r>
    </w:p>
    <w:p>
      <w:pPr>
        <w:pStyle w:val="T1"/>
        <w:jc w:val="start"/>
        <w:rPr>
          <w:lang w:val="nl-NL"/>
        </w:rPr>
      </w:pPr>
      <w:r>
        <w:rPr>
          <w:lang w:val="nl-NL"/>
        </w:rPr>
      </w:r>
    </w:p>
    <w:p>
      <w:pPr>
        <w:pStyle w:val="T1"/>
        <w:jc w:val="start"/>
        <w:rPr>
          <w:lang w:val="nl-NL"/>
        </w:rPr>
      </w:pPr>
      <w:r>
        <w:rPr>
          <w:lang w:val="nl-NL"/>
        </w:rPr>
        <w:t>Samenstelling vulstemmen</w:t>
      </w:r>
    </w:p>
    <w:tbl>
      <w:tblPr>
        <w:tblW w:w="4555" w:type="dxa"/>
        <w:jc w:val="start"/>
        <w:tblInd w:w="-70" w:type="dxa"/>
        <w:tblLayout w:type="fixed"/>
        <w:tblCellMar>
          <w:top w:w="0" w:type="dxa"/>
          <w:start w:w="70" w:type="dxa"/>
          <w:bottom w:w="0" w:type="dxa"/>
          <w:end w:w="70" w:type="dxa"/>
        </w:tblCellMar>
      </w:tblPr>
      <w:tblGrid>
        <w:gridCol w:w="1484"/>
        <w:gridCol w:w="721"/>
        <w:gridCol w:w="896"/>
        <w:gridCol w:w="721"/>
        <w:gridCol w:w="733"/>
      </w:tblGrid>
      <w:tr>
        <w:trPr/>
        <w:tc>
          <w:tcPr>
            <w:tcW w:w="1484" w:type="dxa"/>
            <w:tcBorders/>
          </w:tcPr>
          <w:p>
            <w:pPr>
              <w:pStyle w:val="T1"/>
              <w:jc w:val="start"/>
              <w:rPr>
                <w:lang w:val="nl-NL"/>
              </w:rPr>
            </w:pPr>
            <w:r>
              <w:rPr>
                <w:lang w:val="nl-NL"/>
              </w:rPr>
              <w:t>Mixtuur HW</w:t>
            </w:r>
          </w:p>
        </w:tc>
        <w:tc>
          <w:tcPr>
            <w:tcW w:w="721"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tc>
        <w:tc>
          <w:tcPr>
            <w:tcW w:w="896"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721" w:type="dxa"/>
            <w:tcBorders/>
          </w:tcPr>
          <w:p>
            <w:pPr>
              <w:pStyle w:val="T4dispositie"/>
              <w:rPr/>
            </w:pPr>
            <w:r>
              <w:rPr/>
              <w:t>c</w:t>
            </w:r>
            <w:r>
              <w:rPr>
                <w:vertAlign w:val="superscript"/>
              </w:rPr>
              <w:t>1</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733" w:type="dxa"/>
            <w:tcBorders/>
          </w:tcPr>
          <w:p>
            <w:pPr>
              <w:pStyle w:val="T4dispositie"/>
              <w:rPr/>
            </w:pPr>
            <w:r>
              <w:rPr/>
              <w:t>c</w:t>
            </w:r>
            <w:r>
              <w:rPr>
                <w:vertAlign w:val="superscript"/>
              </w:rPr>
              <w:t>2</w:t>
            </w:r>
          </w:p>
          <w:p>
            <w:pPr>
              <w:pStyle w:val="T4dispositie"/>
              <w:rPr/>
            </w:pPr>
            <w:r>
              <w:rPr/>
              <w:t>2 2/3</w:t>
            </w:r>
          </w:p>
          <w:p>
            <w:pPr>
              <w:pStyle w:val="T4dispositie"/>
              <w:rPr/>
            </w:pPr>
            <w:r>
              <w:rPr/>
              <w:t>2</w:t>
            </w:r>
          </w:p>
          <w:p>
            <w:pPr>
              <w:pStyle w:val="T4dispositie"/>
              <w:rPr/>
            </w:pPr>
            <w:r>
              <w:rPr/>
              <w:t>2</w:t>
            </w:r>
          </w:p>
          <w:p>
            <w:pPr>
              <w:pStyle w:val="T4dispositie"/>
              <w:rPr/>
            </w:pPr>
            <w:r>
              <w:rPr/>
              <w:t>1 1/3</w:t>
            </w:r>
          </w:p>
          <w:p>
            <w:pPr>
              <w:pStyle w:val="T4dispositie"/>
              <w:rPr/>
            </w:pPr>
            <w:r>
              <w:rPr/>
              <w:t>1 1/3</w:t>
            </w:r>
          </w:p>
        </w:tc>
      </w:tr>
    </w:tbl>
    <w:p>
      <w:pPr>
        <w:pStyle w:val="T1"/>
        <w:jc w:val="start"/>
        <w:rPr>
          <w:lang w:val="nl-NL"/>
        </w:rPr>
      </w:pPr>
      <w:r>
        <w:rPr>
          <w:lang w:val="nl-NL"/>
        </w:rPr>
      </w:r>
    </w:p>
    <w:p>
      <w:pPr>
        <w:pStyle w:val="T1"/>
        <w:jc w:val="start"/>
        <w:rPr>
          <w:lang w:val="nl-NL"/>
        </w:rPr>
      </w:pPr>
      <w:r>
        <w:rPr>
          <w:lang w:val="nl-NL"/>
        </w:rPr>
        <w:t xml:space="preserve">Cornet HW   </w:t>
      </w:r>
      <w:r>
        <w:rPr>
          <w:sz w:val="20"/>
        </w:rPr>
        <w:t>c</w:t>
      </w:r>
      <w:r>
        <w:rPr>
          <w:sz w:val="20"/>
          <w:vertAlign w:val="superscript"/>
        </w:rPr>
        <w:t>1</w:t>
      </w:r>
      <w:r>
        <w:rPr>
          <w:sz w:val="20"/>
        </w:rPr>
        <w:t xml:space="preserve">   2 2/3 - 2 - 1 3/5</w:t>
      </w:r>
    </w:p>
    <w:p>
      <w:pPr>
        <w:pStyle w:val="T1"/>
        <w:jc w:val="start"/>
        <w:rPr>
          <w:lang w:val="nl-NL"/>
        </w:rPr>
      </w:pPr>
      <w:r>
        <w:rPr>
          <w:lang w:val="nl-NL"/>
        </w:rPr>
      </w:r>
    </w:p>
    <w:tbl>
      <w:tblPr>
        <w:tblW w:w="3822" w:type="dxa"/>
        <w:jc w:val="start"/>
        <w:tblInd w:w="-70" w:type="dxa"/>
        <w:tblLayout w:type="fixed"/>
        <w:tblCellMar>
          <w:top w:w="0" w:type="dxa"/>
          <w:start w:w="70" w:type="dxa"/>
          <w:bottom w:w="0" w:type="dxa"/>
          <w:end w:w="70" w:type="dxa"/>
        </w:tblCellMar>
      </w:tblPr>
      <w:tblGrid>
        <w:gridCol w:w="1484"/>
        <w:gridCol w:w="721"/>
        <w:gridCol w:w="896"/>
        <w:gridCol w:w="721"/>
      </w:tblGrid>
      <w:tr>
        <w:trPr/>
        <w:tc>
          <w:tcPr>
            <w:tcW w:w="1484" w:type="dxa"/>
            <w:tcBorders/>
          </w:tcPr>
          <w:p>
            <w:pPr>
              <w:pStyle w:val="T1"/>
              <w:jc w:val="start"/>
              <w:rPr>
                <w:lang w:val="nl-NL"/>
              </w:rPr>
            </w:pPr>
            <w:r>
              <w:rPr>
                <w:lang w:val="nl-NL"/>
              </w:rPr>
              <w:t>Scherp NW</w:t>
            </w:r>
          </w:p>
        </w:tc>
        <w:tc>
          <w:tcPr>
            <w:tcW w:w="721" w:type="dxa"/>
            <w:tcBorders/>
          </w:tcPr>
          <w:p>
            <w:pPr>
              <w:pStyle w:val="T4dispositie"/>
              <w:rPr/>
            </w:pPr>
            <w:r>
              <w:rPr/>
              <w:t>C</w:t>
            </w:r>
          </w:p>
          <w:p>
            <w:pPr>
              <w:pStyle w:val="T4dispositie"/>
              <w:rPr/>
            </w:pPr>
            <w:r>
              <w:rPr/>
              <w:t>1</w:t>
            </w:r>
          </w:p>
          <w:p>
            <w:pPr>
              <w:pStyle w:val="T4dispositie"/>
              <w:rPr/>
            </w:pPr>
            <w:r>
              <w:rPr/>
              <w:t>2/3</w:t>
            </w:r>
          </w:p>
          <w:p>
            <w:pPr>
              <w:pStyle w:val="T4dispositie"/>
              <w:rPr/>
            </w:pPr>
            <w:r>
              <w:rPr/>
              <w:t>1/2</w:t>
            </w:r>
          </w:p>
        </w:tc>
        <w:tc>
          <w:tcPr>
            <w:tcW w:w="896" w:type="dxa"/>
            <w:tcBorders/>
          </w:tcPr>
          <w:p>
            <w:pPr>
              <w:pStyle w:val="T4dispositie"/>
              <w:rPr/>
            </w:pPr>
            <w:r>
              <w:rPr/>
              <w:t>fis</w:t>
            </w:r>
          </w:p>
          <w:p>
            <w:pPr>
              <w:pStyle w:val="T4dispositie"/>
              <w:rPr/>
            </w:pPr>
            <w:r>
              <w:rPr/>
              <w:t>2</w:t>
            </w:r>
          </w:p>
          <w:p>
            <w:pPr>
              <w:pStyle w:val="T4dispositie"/>
              <w:rPr/>
            </w:pPr>
            <w:r>
              <w:rPr/>
              <w:t>1 1/3</w:t>
            </w:r>
          </w:p>
          <w:p>
            <w:pPr>
              <w:pStyle w:val="T4dispositie"/>
              <w:rPr/>
            </w:pPr>
            <w:r>
              <w:rPr/>
              <w:t>1</w:t>
            </w:r>
          </w:p>
        </w:tc>
        <w:tc>
          <w:tcPr>
            <w:tcW w:w="721" w:type="dxa"/>
            <w:tcBorders/>
          </w:tcPr>
          <w:p>
            <w:pPr>
              <w:pStyle w:val="T4dispositie"/>
              <w:rPr/>
            </w:pPr>
            <w:r>
              <w:rPr/>
              <w:t>c</w:t>
            </w:r>
            <w:r>
              <w:rPr>
                <w:vertAlign w:val="superscript"/>
              </w:rPr>
              <w:t>3</w:t>
            </w:r>
          </w:p>
          <w:p>
            <w:pPr>
              <w:pStyle w:val="T4dispositie"/>
              <w:rPr/>
            </w:pPr>
            <w:r>
              <w:rPr/>
              <w:t>2</w:t>
            </w:r>
          </w:p>
          <w:p>
            <w:pPr>
              <w:pStyle w:val="T4dispositie"/>
              <w:rPr/>
            </w:pPr>
            <w:r>
              <w:rPr/>
              <w:t>1 1/3</w:t>
            </w:r>
          </w:p>
          <w:p>
            <w:pPr>
              <w:pStyle w:val="T4dispositie"/>
              <w:rPr/>
            </w:pPr>
            <w:r>
              <w:rPr/>
              <w:t>1 1/3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C-d</w:t>
      </w:r>
      <w:r>
        <w:rPr>
          <w:vertAlign w:val="superscript"/>
          <w:lang w:val="nl-NL"/>
        </w:rPr>
        <w:t>1</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zwemmerbalg</w:t>
      </w:r>
    </w:p>
    <w:p>
      <w:pPr>
        <w:pStyle w:val="T1"/>
        <w:jc w:val="start"/>
        <w:rPr>
          <w:lang w:val="nl-NL"/>
        </w:rPr>
      </w:pPr>
      <w:r>
        <w:rPr>
          <w:lang w:val="nl-NL"/>
        </w:rPr>
        <w:t>Winddruk</w:t>
      </w:r>
    </w:p>
    <w:p>
      <w:pPr>
        <w:pStyle w:val="T1"/>
        <w:jc w:val="start"/>
        <w:rPr>
          <w:lang w:val="nl-NL"/>
        </w:rPr>
      </w:pPr>
      <w:r>
        <w:rPr>
          <w:lang w:val="nl-NL"/>
        </w:rPr>
        <w:t>95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aan de 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Bij de bouw van een nieuw orgel in de Ebbingekerk in 1886 werd mogelijk de Lohman-lade voor het BW gebruikt en is een deel van het Lohman-pijpwerk over de beide manualen verdeeld. De inwendige ordening van het orgel was in 1886 als volgt: achter het onderfront was het HW opgesteld, achter het bovenfront het BW, terwijl de lade van het Ped dwars in de kas aan de linkerzijkant was geplaatst. De klaviatuur bevond zich aan de rechterzijde. Onder- en bovenfront waren overeenkomstig deze aanleg aangesloten. De pijpen in de rechterzijtoren en de kleinste drie pijpen in de linkerzijtoren spraken in de Prestant 8' HW, terwijl de grootste vier pijpen van de linkerzijtoren op de Octaafbas 8' van het Ped waren aangesloten. De rest van dit register was van hout. In 1952 werden alle werken op hetzelfde niveau opgesteld, het HW in de linkerhelft van de kas, achter het front, het NW aan de rechterzijkant, dwars, en het Ped achter het HW.</w:t>
      </w:r>
    </w:p>
    <w:p>
      <w:pPr>
        <w:pStyle w:val="T1"/>
        <w:jc w:val="start"/>
        <w:rPr>
          <w:lang w:val="nl-NL"/>
        </w:rPr>
      </w:pPr>
      <w:r>
        <w:rPr>
          <w:lang w:val="nl-NL"/>
        </w:rPr>
        <w:t>Achter het NW, in de hoek tussen rechterzijwand en achterwand, staan de grootste pijpen van de Bourdon 16' HW op een pneumatisch laatje. De functie van de frontpijpen werd in 1952 gewijzigd, alle frontpijpen spreken sindsdien via pneumatische laatjes.</w:t>
      </w:r>
    </w:p>
    <w:p>
      <w:pPr>
        <w:pStyle w:val="T1"/>
        <w:jc w:val="start"/>
        <w:rPr>
          <w:lang w:val="nl-NL"/>
        </w:rPr>
      </w:pPr>
      <w:r>
        <w:rPr>
          <w:lang w:val="nl-NL"/>
        </w:rPr>
        <w:t>Van de oorspronkelijke mechanieken is alleen nog het eiken walsraam (met eiken walsen) van het HW over. Alle overige delen dateren uit 1952.</w:t>
      </w:r>
    </w:p>
    <w:p>
      <w:pPr>
        <w:pStyle w:val="T1"/>
        <w:jc w:val="start"/>
        <w:rPr/>
      </w:pPr>
      <w:r>
        <w:rPr>
          <w:lang w:val="nl-NL"/>
        </w:rPr>
        <w:t>De windladen van HW en Ped dateren, behoudens wijzigingen van 1952, nog uit 1886. Ze zijn van eiken, met voor een deel oude eiken stokken en roosters. Beide laden zijn voorzien van twee opliggende voorslagen. De cancelvolgorde van de HW-lade is als volgt: F Dis Cis C D E Fis f</w:t>
      </w:r>
      <w:r>
        <w:rPr>
          <w:vertAlign w:val="superscript"/>
          <w:lang w:val="nl-NL"/>
        </w:rPr>
        <w:t>3</w:t>
      </w:r>
      <w:r>
        <w:rPr>
          <w:lang w:val="nl-NL"/>
        </w:rPr>
        <w:t xml:space="preserve"> (hele tonen) A G (hele tonen) e</w:t>
      </w:r>
      <w:r>
        <w:rPr>
          <w:vertAlign w:val="superscript"/>
          <w:lang w:val="nl-NL"/>
        </w:rPr>
        <w:t>3</w:t>
      </w:r>
      <w:r>
        <w:rPr>
          <w:lang w:val="nl-NL"/>
        </w:rPr>
        <w:t>. Opvallend hierbij is de oorspronkelijke relatie met de sprekende pijpen in de rechterzijtoren. De cancelvolgorde van de Ped-lade is chromatisch, C staat tegen de linkerzijwand. De sleep van de Subbas is als kantsleep aangebracht, alle pijpen van dit register zijn op twee vervoerstokken geplaatst.</w:t>
      </w:r>
    </w:p>
    <w:p>
      <w:pPr>
        <w:pStyle w:val="T1"/>
        <w:jc w:val="start"/>
        <w:rPr/>
      </w:pPr>
      <w:r>
        <w:rPr>
          <w:lang w:val="nl-NL"/>
        </w:rPr>
        <w:t>De eiken NW-lade dateert wellicht uit 1820 en is voorzien van drie oude opliggende voorslagen. De cancelvolgorde is in hele tonen: e</w:t>
      </w:r>
      <w:r>
        <w:rPr>
          <w:vertAlign w:val="superscript"/>
          <w:lang w:val="nl-NL"/>
        </w:rPr>
        <w:t>3</w:t>
      </w:r>
      <w:r>
        <w:rPr>
          <w:lang w:val="nl-NL"/>
        </w:rPr>
        <w:t>-C Cis-f</w:t>
      </w:r>
      <w:r>
        <w:rPr>
          <w:vertAlign w:val="superscript"/>
          <w:lang w:val="nl-NL"/>
        </w:rPr>
        <w:t>3</w:t>
      </w:r>
      <w:r>
        <w:rPr>
          <w:lang w:val="nl-NL"/>
        </w:rPr>
        <w:t>. De tweede sleep is een thans onbezette discantsleep, op deze plaats stond oorspronkelijk de Portunaal D 8'. Alle slepen zijn in verband met de NOLTE-schijven ofwel door pertinax-slepen vervangen ofwel sterk dunner geschaafd.</w:t>
      </w:r>
    </w:p>
    <w:p>
      <w:pPr>
        <w:pStyle w:val="T1"/>
        <w:jc w:val="start"/>
        <w:rPr>
          <w:lang w:val="nl-NL"/>
        </w:rPr>
      </w:pPr>
      <w:r>
        <w:rPr>
          <w:lang w:val="nl-NL"/>
        </w:rPr>
        <w:t>Het pijpwerk dateert uit verschillende perioden. Naast pijpwerk uit 1886 en 1952 is ook ouder pijpwerk aanwezig dat nog van Lohman zou kunnen zijn. Uit 1886 dateren alle frontpijpen, en voorts op het HW Bourdon 16' (geheel van hout), Roerfluit 8', de houten pijpen van de Fluit 4' (C-f), mogelijk ook het tertskoor van de Cornet, op het NW de Prestant 8' (registercode VP, Vioolprestant), op het Ped Subbas 16', Holpijp 8', Octaafbas 4' en Bazuin 16'.</w:t>
      </w:r>
    </w:p>
    <w:p>
      <w:pPr>
        <w:pStyle w:val="T1"/>
        <w:jc w:val="start"/>
        <w:rPr>
          <w:lang w:val="nl-NL"/>
        </w:rPr>
      </w:pPr>
      <w:r>
        <w:rPr>
          <w:lang w:val="nl-NL"/>
        </w:rPr>
        <w:t>Ouder pijpwerk wordt aangetroffen bij de volgende registers op het HW: Prestant 8' (binnenpijpen), Octaaf 4' (vanaf Gis), Quint 3', Fluit 4' (vanaf fis), Octaaf 2', Cornet 2 2/3' en 2'. Op het NW Holpijp 8' (vanaf G) en Fluit 4'.</w:t>
      </w:r>
    </w:p>
    <w:p>
      <w:pPr>
        <w:pStyle w:val="T1"/>
        <w:jc w:val="start"/>
        <w:rPr>
          <w:lang w:val="nl-NL"/>
        </w:rPr>
      </w:pPr>
      <w:r>
        <w:rPr>
          <w:lang w:val="nl-NL"/>
        </w:rPr>
        <w:t>Trompet 8' HW en Gamba 8' NW dateren mogelijk uit 1919, de Octaaf 4' NW kan uit 1923 dateren. Uit 1952 dateren de Mixtuur HW, de Woudfluit 2' en Scherp NW en de Prestantbas 8' Ped. De curieuze Bazuin 16' uit 1886 is een doorslaand tongwerk. De stevels zijn van zink, de koppen van lood, de zinken bekers hebben halve bekerlengte. De steminrichtingen van het open pijpwerk zijn in 1952 op rigoureuze wijze vernieuwd, waarbij nieuwe opzetstukken met stemkrullen zijn aangebracht.</w:t>
      </w:r>
    </w:p>
    <w:sectPr>
      <w:type w:val="nextPage"/>
      <w:pgSz w:w="12240" w:h="15840"/>
      <w:pgMar w:left="850" w:right="2317" w:gutter="0" w:header="0" w:top="1440" w:footer="0"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Arial Narrow">
    <w:charset w:val="00" w:characterSet="windows-1252"/>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character" w:styleId="Voetnootverwijzing">
    <w:name w:val="Voetnootverwijzing"/>
    <w:qFormat/>
    <w:rPr>
      <w:vertAlign w:val="superscript"/>
    </w:rPr>
  </w:style>
  <w:style w:type="character" w:styleId="EquationCaption">
    <w:name w:val="_Equation Caption"/>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tabs>
        <w:tab w:val="clear" w:pos="720"/>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pPr>
    <w:rPr>
      <w:rFonts w:ascii="Times New Roman" w:hAnsi="Times New Roman" w:cs="Times New Roman"/>
      <w:i/>
      <w:iCs/>
      <w:spacing w:val="-3"/>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Endnote">
    <w:name w:val="Endnote Text"/>
    <w:basedOn w:val="Normal"/>
    <w:pPr/>
    <w:rPr>
      <w:rFonts w:cs="Times New Roman"/>
      <w:sz w:val="20"/>
    </w:rPr>
  </w:style>
  <w:style w:type="paragraph" w:styleId="Footnote">
    <w:name w:val="Footnote Text"/>
    <w:basedOn w:val="Normal"/>
    <w:pPr/>
    <w:rPr>
      <w:rFonts w:cs="Times New Roman"/>
      <w:sz w:val="20"/>
    </w:rPr>
  </w:style>
  <w:style w:type="paragraph" w:styleId="MACNormaal">
    <w:name w:val="MACNormaal"/>
    <w:qFormat/>
    <w:pPr>
      <w:widowControl w:val="false"/>
      <w:tabs>
        <w:tab w:val="clear" w:pos="720"/>
        <w:tab w:val="left" w:pos="-283" w:leader="none"/>
        <w:tab w:val="left" w:pos="283" w:leader="none"/>
        <w:tab w:val="left" w:pos="851" w:leader="none"/>
        <w:tab w:val="left" w:pos="1417" w:leader="none"/>
        <w:tab w:val="left" w:pos="1985" w:leader="none"/>
        <w:tab w:val="left" w:pos="2551" w:leader="none"/>
        <w:tab w:val="left" w:pos="3119" w:leader="none"/>
        <w:tab w:val="left" w:pos="3685" w:leader="none"/>
        <w:tab w:val="left" w:pos="4251" w:leader="none"/>
        <w:tab w:val="left" w:pos="4819" w:leader="none"/>
        <w:tab w:val="left" w:pos="5385" w:leader="none"/>
        <w:tab w:val="left" w:pos="5953" w:leader="none"/>
        <w:tab w:val="left" w:pos="6519" w:leader="none"/>
        <w:tab w:val="left" w:pos="7087" w:leader="none"/>
        <w:tab w:val="left" w:pos="7653" w:leader="none"/>
        <w:tab w:val="left" w:pos="8220" w:leader="none"/>
        <w:tab w:val="left" w:pos="8787" w:leader="none"/>
        <w:tab w:val="left" w:pos="9354" w:leader="none"/>
        <w:tab w:val="left" w:pos="9921" w:leader="none"/>
        <w:tab w:val="left" w:pos="10488" w:leader="none"/>
      </w:tabs>
      <w:suppressAutoHyphens w:val="true"/>
      <w:autoSpaceDE w:val="false"/>
      <w:bidi w:val="0"/>
      <w:spacing w:lineRule="atLeast" w:line="240"/>
    </w:pPr>
    <w:rPr>
      <w:rFonts w:ascii="Arial Narrow" w:hAnsi="Arial Narrow" w:eastAsia="Times New Roman" w:cs="Arial Narrow"/>
      <w:color w:val="000000"/>
      <w:sz w:val="23"/>
      <w:szCs w:val="23"/>
      <w:lang w:val="nl-NL" w:bidi="ar-SA" w:eastAsia="zh-CN"/>
    </w:rPr>
  </w:style>
  <w:style w:type="paragraph" w:styleId="Inhopg1">
    <w:name w:val="inhopg 1"/>
    <w:basedOn w:val="Normal"/>
    <w:qFormat/>
    <w:pPr>
      <w:tabs>
        <w:tab w:val="clear" w:pos="720"/>
        <w:tab w:val="right" w:pos="9360" w:leader="dot"/>
      </w:tabs>
      <w:suppressAutoHyphens w:val="true"/>
      <w:spacing w:lineRule="atLeast" w:line="240" w:before="480" w:after="0"/>
      <w:ind w:start="720" w:end="720" w:hanging="720"/>
    </w:pPr>
    <w:rPr>
      <w:lang w:val="en-US"/>
    </w:rPr>
  </w:style>
  <w:style w:type="paragraph" w:styleId="Inhopg2">
    <w:name w:val="inhopg 2"/>
    <w:basedOn w:val="Normal"/>
    <w:qFormat/>
    <w:pPr>
      <w:tabs>
        <w:tab w:val="clear" w:pos="720"/>
        <w:tab w:val="right" w:pos="9360" w:leader="dot"/>
      </w:tabs>
      <w:suppressAutoHyphens w:val="true"/>
      <w:spacing w:lineRule="atLeast" w:line="240"/>
      <w:ind w:start="1440" w:end="720" w:hanging="720"/>
    </w:pPr>
    <w:rPr>
      <w:lang w:val="en-US"/>
    </w:rPr>
  </w:style>
  <w:style w:type="paragraph" w:styleId="Inhopg3">
    <w:name w:val="inhopg 3"/>
    <w:basedOn w:val="Normal"/>
    <w:qFormat/>
    <w:pPr>
      <w:tabs>
        <w:tab w:val="clear" w:pos="720"/>
        <w:tab w:val="right" w:pos="9360" w:leader="dot"/>
      </w:tabs>
      <w:suppressAutoHyphens w:val="true"/>
      <w:spacing w:lineRule="atLeast" w:line="240"/>
      <w:ind w:start="2160" w:end="720" w:hanging="720"/>
    </w:pPr>
    <w:rPr>
      <w:lang w:val="en-US"/>
    </w:rPr>
  </w:style>
  <w:style w:type="paragraph" w:styleId="Inhopg4">
    <w:name w:val="inhopg 4"/>
    <w:basedOn w:val="Normal"/>
    <w:qFormat/>
    <w:pPr>
      <w:tabs>
        <w:tab w:val="clear" w:pos="720"/>
        <w:tab w:val="right" w:pos="9360" w:leader="dot"/>
      </w:tabs>
      <w:suppressAutoHyphens w:val="true"/>
      <w:spacing w:lineRule="atLeast" w:line="240"/>
      <w:ind w:start="2880" w:end="720" w:hanging="720"/>
    </w:pPr>
    <w:rPr>
      <w:lang w:val="en-US"/>
    </w:rPr>
  </w:style>
  <w:style w:type="paragraph" w:styleId="Inhopg5">
    <w:name w:val="inhopg 5"/>
    <w:basedOn w:val="Normal"/>
    <w:qFormat/>
    <w:pPr>
      <w:tabs>
        <w:tab w:val="clear" w:pos="720"/>
        <w:tab w:val="right" w:pos="9360" w:leader="dot"/>
      </w:tabs>
      <w:suppressAutoHyphens w:val="true"/>
      <w:spacing w:lineRule="atLeast" w:line="240"/>
      <w:ind w:start="3600" w:end="720" w:hanging="720"/>
    </w:pPr>
    <w:rPr>
      <w:lang w:val="en-US"/>
    </w:rPr>
  </w:style>
  <w:style w:type="paragraph" w:styleId="Inhopg6">
    <w:name w:val="inhopg 6"/>
    <w:basedOn w:val="Normal"/>
    <w:qFormat/>
    <w:pPr>
      <w:tabs>
        <w:tab w:val="clear" w:pos="720"/>
        <w:tab w:val="right" w:pos="9360" w:leader="none"/>
      </w:tabs>
      <w:suppressAutoHyphens w:val="true"/>
      <w:spacing w:lineRule="atLeast" w:line="240"/>
      <w:ind w:start="720" w:hanging="720"/>
    </w:pPr>
    <w:rPr>
      <w:lang w:val="en-US"/>
    </w:rPr>
  </w:style>
  <w:style w:type="paragraph" w:styleId="Inhopg7">
    <w:name w:val="inhopg 7"/>
    <w:basedOn w:val="Normal"/>
    <w:qFormat/>
    <w:pPr>
      <w:suppressAutoHyphens w:val="true"/>
      <w:spacing w:lineRule="atLeast" w:line="240"/>
      <w:ind w:start="720" w:hanging="720"/>
    </w:pPr>
    <w:rPr>
      <w:lang w:val="en-US"/>
    </w:rPr>
  </w:style>
  <w:style w:type="paragraph" w:styleId="Inhopg8">
    <w:name w:val="inhopg 8"/>
    <w:basedOn w:val="Normal"/>
    <w:qFormat/>
    <w:pPr>
      <w:tabs>
        <w:tab w:val="clear" w:pos="720"/>
        <w:tab w:val="right" w:pos="9360" w:leader="none"/>
      </w:tabs>
      <w:suppressAutoHyphens w:val="true"/>
      <w:spacing w:lineRule="atLeast" w:line="240"/>
      <w:ind w:start="720" w:hanging="720"/>
    </w:pPr>
    <w:rPr>
      <w:lang w:val="en-US"/>
    </w:rPr>
  </w:style>
  <w:style w:type="paragraph" w:styleId="Inhopg9">
    <w:name w:val="inhopg 9"/>
    <w:basedOn w:val="Normal"/>
    <w:qFormat/>
    <w:pPr>
      <w:tabs>
        <w:tab w:val="clear" w:pos="720"/>
        <w:tab w:val="right" w:pos="9360" w:leader="dot"/>
      </w:tabs>
      <w:suppressAutoHyphens w:val="true"/>
      <w:spacing w:lineRule="atLeast" w:line="240"/>
      <w:ind w:start="720" w:hanging="720"/>
    </w:pPr>
    <w:rPr>
      <w:lang w:val="en-US"/>
    </w:rPr>
  </w:style>
  <w:style w:type="paragraph" w:styleId="Index1">
    <w:name w:val="Index 1"/>
    <w:basedOn w:val="Normal"/>
    <w:next w:val="Normal"/>
    <w:pPr>
      <w:tabs>
        <w:tab w:val="clear" w:pos="720"/>
        <w:tab w:val="right" w:pos="9360" w:leader="dot"/>
      </w:tabs>
      <w:suppressAutoHyphens w:val="true"/>
      <w:spacing w:lineRule="atLeast" w:line="240"/>
      <w:ind w:start="1440" w:end="720" w:hanging="1440"/>
    </w:pPr>
    <w:rPr>
      <w:lang w:val="en-US"/>
    </w:rPr>
  </w:style>
  <w:style w:type="paragraph" w:styleId="Index2">
    <w:name w:val="Index 2"/>
    <w:basedOn w:val="Normal"/>
    <w:next w:val="Normal"/>
    <w:pPr>
      <w:tabs>
        <w:tab w:val="clear" w:pos="720"/>
        <w:tab w:val="right" w:pos="9360" w:leader="dot"/>
      </w:tabs>
      <w:suppressAutoHyphens w:val="true"/>
      <w:spacing w:lineRule="atLeast" w:line="240"/>
      <w:ind w:start="1440" w:end="720" w:hanging="720"/>
    </w:pPr>
    <w:rPr>
      <w:lang w:val="en-US"/>
    </w:rPr>
  </w:style>
  <w:style w:type="paragraph" w:styleId="Bronvermelding">
    <w:name w:val="bronvermelding"/>
    <w:basedOn w:val="Normal"/>
    <w:qFormat/>
    <w:pPr>
      <w:tabs>
        <w:tab w:val="clear" w:pos="720"/>
        <w:tab w:val="right" w:pos="9360" w:leader="none"/>
      </w:tabs>
      <w:suppressAutoHyphens w:val="true"/>
      <w:spacing w:lineRule="atLeast" w:line="240"/>
    </w:pPr>
    <w:rPr>
      <w:lang w:val="en-US"/>
    </w:rPr>
  </w:style>
  <w:style w:type="paragraph" w:styleId="Bijschrift">
    <w:name w:val="bijschrift"/>
    <w:basedOn w:val="Normal"/>
    <w:qFormat/>
    <w:pPr/>
    <w:rPr>
      <w:rFonts w:cs="Times New Roman"/>
      <w:sz w:val="20"/>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2007-02-12T12:08:00Z</dcterms:created>
  <dc:creator>WS1</dc:creator>
  <dc:description/>
  <dc:language>en-US</dc:language>
  <cp:lastModifiedBy>WS1</cp:lastModifiedBy>
  <dcterms:modified xsi:type="dcterms:W3CDTF">2007-02-13T11:26:00Z</dcterms:modified>
  <cp:revision>3</cp:revision>
  <dc:subject/>
  <dc:title>Stadskanaal/1886</dc:title>
</cp:coreProperties>
</file>