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Willige Langerak / 1886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bepleisterde kerk met een van oorsprong laat 13e-eeuwse toren, die in 1627 werd verbouwd en verhoogd. De kerk is in 1650 en 1836 verbouwd. Preekstoel met doophek uit 1650 en drie herenbanken uit dezelfde tijd.</w:t>
      </w:r>
    </w:p>
    <w:p>
      <w:pPr>
        <w:pStyle w:val="T1"/>
        <w:jc w:val="start"/>
        <w:rPr>
          <w:i/>
          <w:i/>
          <w:iCs/>
          <w:lang w:val="nl-NL"/>
        </w:rPr>
      </w:pPr>
      <w:r>
        <w:rPr>
          <w:i/>
          <w:iCs/>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is ontworpen door de architect J. Smits uit Schoonhoven. Deze heeft waarschijnlijk de detaillering bepaald van een ontwerptekening die door de orgelmakers was geleverd. Het ontwerp is namelijk zonder meer in te passen in het oeuvre van de derde generatie Van Dam. Het is in deze vorm bovendien nog enkele malen toegepast, ook in de jaren tachtig van de 19e eeuw.</w:t>
      </w:r>
    </w:p>
    <w:p>
      <w:pPr>
        <w:pStyle w:val="T2Kunst"/>
        <w:jc w:val="start"/>
        <w:rPr>
          <w:lang w:val="nl-NL"/>
        </w:rPr>
      </w:pPr>
      <w:r>
        <w:rPr>
          <w:lang w:val="nl-NL"/>
        </w:rPr>
        <w:t>Het ontwerp kan gezien worden als een gereduceerde versie van het in 1856 geïntroduceerde fronttype met twee torens, een breed middenveld en twee smalle buitenste veldjes. Door weglating van die smalle buitenvelden is het drieledig frontontwerp ontstaan dat hier toegepast is.</w:t>
      </w:r>
    </w:p>
    <w:p>
      <w:pPr>
        <w:pStyle w:val="T2Kunst"/>
        <w:jc w:val="start"/>
        <w:rPr>
          <w:lang w:val="nl-NL"/>
        </w:rPr>
      </w:pPr>
      <w:r>
        <w:rPr>
          <w:lang w:val="nl-NL"/>
        </w:rPr>
        <w:t>De invloed van architect Smits is in hoofdzaak terug te vinden in de detaillering die in neorenaissancestijl is uitgevoerd. In het werk van de orgelmakers Van Dam kwam dit toen nog niet voor.</w:t>
      </w:r>
    </w:p>
    <w:p>
      <w:pPr>
        <w:pStyle w:val="T2Kunst"/>
        <w:jc w:val="start"/>
        <w:rPr/>
      </w:pPr>
      <w:r>
        <w:rPr>
          <w:lang w:val="nl-NL"/>
        </w:rPr>
        <w:t xml:space="preserve">De eigen smaak van de orgelmakers is terug te vinden in de </w:t>
      </w:r>
      <w:r>
        <w:rPr>
          <w:i/>
          <w:iCs/>
          <w:lang w:val="nl-NL"/>
        </w:rPr>
        <w:t>culs-de-lampe</w:t>
      </w:r>
      <w:r>
        <w:rPr>
          <w:lang w:val="nl-NL"/>
        </w:rPr>
        <w:t xml:space="preserve"> onder de twee torens, waar de gebruikelijke C-voluten en bloemmotieven te vinden zijn. Het grote paneel onder het verhoogd geplaatste middenveld, waartegen een ornament met bladmotieven en muziekinstrumenten is aangebracht, is atypisch voor Van Dam. Dat is nog meer het geval bij de detaillering van de kappen van de torens, de vleugelstukken, de frontstijlen en vooral de flauwe boog die het middenveld afsluit. In deze elementen zijn we ver verwijderd van de ornamentiek die de kassen van de orgelmakers Van Dam in de jaren tachtig van de 19e eeuw kenmerkt en die stelselmatig gebruik maakt van 18e-eeuwse barokke motieven. Het is vooral het lijstwerk van de kappen en de boog, met de in het fries aangebrachte ornamenten, dat opvalt en naar de neorenaissance verwijst. Ook de uitvoering van de frontstijlen, als het ware uit delen opgebouwd, gescheiden door een voeg, grijpt op deze stijl terug.</w:t>
      </w:r>
    </w:p>
    <w:p>
      <w:pPr>
        <w:pStyle w:val="T2Kunst"/>
        <w:jc w:val="start"/>
        <w:rPr>
          <w:lang w:val="nl-NL"/>
        </w:rPr>
      </w:pPr>
      <w:r>
        <w:rPr>
          <w:lang w:val="nl-NL"/>
        </w:rPr>
        <w:t>Boven in de torens en in de boog zijn blinderingen aangebracht met in hoofdzaak bladmotief. Op de boog een bekroning met in het midden een schelpmotief en daarboven een lier, bekroond door een lauwerkrans. De bekroningen van de beide torens zijn in de vorm van een halve bol uitgevoerd, met voluutvormen in de onderste geleding en daarboven een gelobd ornament uitlopend in een vergulde spits op een bol.</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Martin de Pooter (red.), </w:t>
      </w:r>
      <w:r>
        <w:rPr>
          <w:i/>
          <w:iCs/>
          <w:lang w:val="nl-NL"/>
        </w:rPr>
        <w:t xml:space="preserve">Voor Zijn troon en hier beneden (350 jaar Hervormde Gemeente Willige Langerak 1652-2002). </w:t>
      </w:r>
      <w:r>
        <w:rPr>
          <w:lang w:val="nl-NL"/>
        </w:rPr>
        <w:t>Willige Langerak, 2002, 62-67.</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t>Informatie verstrekt door N. Slooff.</w:t>
      </w:r>
    </w:p>
    <w:p>
      <w:pPr>
        <w:pStyle w:val="T4dispositie"/>
        <w:jc w:val="start"/>
        <w:rPr>
          <w:lang w:val="nl-NL"/>
        </w:rPr>
      </w:pPr>
      <w:r>
        <w:rPr>
          <w:lang w:val="nl-NL"/>
        </w:rPr>
      </w:r>
    </w:p>
    <w:p>
      <w:pPr>
        <w:pStyle w:val="T3Lit"/>
        <w:jc w:val="start"/>
        <w:rPr>
          <w:lang w:val="nl-NL"/>
        </w:rPr>
      </w:pPr>
      <w:r>
        <w:rPr>
          <w:lang w:val="nl-NL"/>
        </w:rPr>
        <w:t>Monumentnummer 33554</w:t>
      </w:r>
    </w:p>
    <w:p>
      <w:pPr>
        <w:pStyle w:val="T3Lit"/>
        <w:jc w:val="start"/>
        <w:rPr>
          <w:lang w:val="nl-NL"/>
        </w:rPr>
      </w:pPr>
      <w:r>
        <w:rPr>
          <w:lang w:val="nl-NL"/>
        </w:rPr>
        <w:t>Orgelnummer 1676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1886</w:t>
      </w:r>
    </w:p>
    <w:p>
      <w:pPr>
        <w:pStyle w:val="T1"/>
        <w:jc w:val="start"/>
        <w:rPr>
          <w:lang w:val="nl-NL"/>
        </w:rPr>
      </w:pPr>
      <w:r>
        <w:rPr>
          <w:lang w:val="nl-NL"/>
        </w:rPr>
      </w:r>
    </w:p>
    <w:p>
      <w:pPr>
        <w:pStyle w:val="T1"/>
        <w:jc w:val="start"/>
        <w:rPr>
          <w:lang w:val="nl-NL"/>
        </w:rPr>
      </w:pPr>
      <w:r>
        <w:rPr>
          <w:lang w:val="nl-NL"/>
        </w:rPr>
        <w:t>J. de Koff &amp; Zn ca 1965</w:t>
      </w:r>
    </w:p>
    <w:p>
      <w:pPr>
        <w:pStyle w:val="T1"/>
        <w:jc w:val="start"/>
        <w:rPr>
          <w:lang w:val="nl-NL"/>
        </w:rPr>
      </w:pPr>
      <w:r>
        <w:rPr>
          <w:lang w:val="nl-NL"/>
        </w:rPr>
        <w:t>.</w:t>
        <w:tab/>
        <w:t>+ Mixtuur 3 st. op laatste sleep (waarschijnlijk tot dat moment onbezet)</w:t>
      </w:r>
    </w:p>
    <w:p>
      <w:pPr>
        <w:pStyle w:val="T1"/>
        <w:jc w:val="start"/>
        <w:rPr>
          <w:lang w:val="nl-NL"/>
        </w:rPr>
      </w:pPr>
      <w:r>
        <w:rPr>
          <w:lang w:val="nl-NL"/>
        </w:rPr>
        <w:t>.</w:t>
        <w:tab/>
        <w:t>tremulant vervangen</w:t>
      </w:r>
    </w:p>
    <w:p>
      <w:pPr>
        <w:pStyle w:val="T1"/>
        <w:jc w:val="start"/>
        <w:rPr>
          <w:lang w:val="nl-NL"/>
        </w:rPr>
      </w:pPr>
      <w:r>
        <w:rPr>
          <w:lang w:val="nl-NL"/>
        </w:rPr>
      </w:r>
    </w:p>
    <w:p>
      <w:pPr>
        <w:pStyle w:val="T1"/>
        <w:jc w:val="start"/>
        <w:rPr>
          <w:lang w:val="nl-NL"/>
        </w:rPr>
      </w:pPr>
      <w:r>
        <w:rPr>
          <w:lang w:val="nl-NL"/>
        </w:rPr>
        <w:t>Flentrop Orgelbouw 1992</w:t>
      </w:r>
    </w:p>
    <w:p>
      <w:pPr>
        <w:pStyle w:val="T1"/>
        <w:jc w:val="start"/>
        <w:rPr>
          <w:lang w:val="nl-NL"/>
        </w:rPr>
      </w:pPr>
      <w:r>
        <w:rPr>
          <w:lang w:val="nl-NL"/>
        </w:rPr>
        <w:t xml:space="preserve">. </w:t>
        <w:tab/>
        <w:t>schoonmaak en herstel</w:t>
      </w:r>
    </w:p>
    <w:p>
      <w:pPr>
        <w:pStyle w:val="T1"/>
        <w:jc w:val="start"/>
        <w:rPr>
          <w:lang w:val="nl-NL"/>
        </w:rPr>
      </w:pPr>
      <w:r>
        <w:rPr>
          <w:lang w:val="nl-NL"/>
        </w:rPr>
        <w:t>.</w:t>
        <w:tab/>
        <w:t>pedaalklavier opnieuw ingevoerd</w:t>
      </w:r>
    </w:p>
    <w:p>
      <w:pPr>
        <w:pStyle w:val="T1"/>
        <w:jc w:val="start"/>
        <w:rPr>
          <w:lang w:val="nl-NL"/>
        </w:rPr>
      </w:pPr>
      <w:r>
        <w:rPr>
          <w:lang w:val="nl-NL"/>
        </w:rPr>
        <w:t>.</w:t>
        <w:tab/>
        <w:t>pulpeten vernieuwd</w:t>
      </w:r>
    </w:p>
    <w:p>
      <w:pPr>
        <w:pStyle w:val="T1"/>
        <w:jc w:val="start"/>
        <w:rPr>
          <w:lang w:val="nl-NL"/>
        </w:rPr>
      </w:pPr>
      <w:r>
        <w:rPr>
          <w:lang w:val="nl-NL"/>
        </w:rPr>
      </w:r>
    </w:p>
    <w:p>
      <w:pPr>
        <w:pStyle w:val="T1"/>
        <w:jc w:val="start"/>
        <w:rPr>
          <w:lang w:val="nl-NL"/>
        </w:rPr>
      </w:pPr>
      <w:r>
        <w:rPr>
          <w:lang w:val="nl-NL"/>
        </w:rPr>
        <w:t>Flentrop Orgelbouw 1999</w:t>
      </w:r>
    </w:p>
    <w:p>
      <w:pPr>
        <w:pStyle w:val="T1"/>
        <w:jc w:val="start"/>
        <w:rPr>
          <w:lang w:val="nl-NL"/>
        </w:rPr>
      </w:pPr>
      <w:r>
        <w:rPr>
          <w:lang w:val="nl-NL"/>
        </w:rPr>
        <w:t>.</w:t>
        <w:tab/>
        <w:t>pedaalmechaniek hersteld</w:t>
      </w:r>
    </w:p>
    <w:p>
      <w:pPr>
        <w:pStyle w:val="T1"/>
        <w:jc w:val="start"/>
        <w:rPr>
          <w:lang w:val="nl-NL"/>
        </w:rPr>
      </w:pPr>
      <w:r>
        <w:rPr>
          <w:lang w:val="nl-NL"/>
        </w:rPr>
        <w:t>.</w:t>
        <w:tab/>
        <w:t>windlade voorzien van ringen aan weerszijden van de slepen</w:t>
      </w:r>
    </w:p>
    <w:p>
      <w:pPr>
        <w:pStyle w:val="T1"/>
        <w:jc w:val="start"/>
        <w:rPr>
          <w:lang w:val="nl-NL"/>
        </w:rPr>
      </w:pPr>
      <w:r>
        <w:rPr>
          <w:lang w:val="nl-NL"/>
        </w:rPr>
      </w:r>
    </w:p>
    <w:p>
      <w:pPr>
        <w:pStyle w:val="T1"/>
        <w:jc w:val="start"/>
        <w:rPr>
          <w:lang w:val="nl-NL"/>
        </w:rPr>
      </w:pPr>
      <w:r>
        <w:rPr>
          <w:lang w:val="nl-NL"/>
        </w:rPr>
        <w:t>Slooff Orgelbouw 2005</w:t>
      </w:r>
    </w:p>
    <w:p>
      <w:pPr>
        <w:pStyle w:val="T1"/>
        <w:jc w:val="start"/>
        <w:rPr>
          <w:lang w:val="nl-NL"/>
        </w:rPr>
      </w:pPr>
      <w:r>
        <w:rPr>
          <w:lang w:val="nl-NL"/>
        </w:rPr>
        <w:t>.</w:t>
        <w:tab/>
        <w:t>deelrestauratie</w:t>
      </w:r>
    </w:p>
    <w:p>
      <w:pPr>
        <w:pStyle w:val="T1"/>
        <w:numPr>
          <w:ilvl w:val="0"/>
          <w:numId w:val="3"/>
        </w:numPr>
        <w:jc w:val="start"/>
        <w:rPr>
          <w:lang w:val="nl-NL"/>
        </w:rPr>
      </w:pPr>
      <w:r>
        <w:rPr>
          <w:lang w:val="nl-NL"/>
        </w:rPr>
        <w:t>windlade gerestaureerd; cancelhoeken afgeplakt, nieuw papier in de ventielkast</w:t>
      </w:r>
    </w:p>
    <w:p>
      <w:pPr>
        <w:pStyle w:val="T1"/>
        <w:numPr>
          <w:ilvl w:val="0"/>
          <w:numId w:val="3"/>
        </w:numPr>
        <w:jc w:val="start"/>
        <w:rPr>
          <w:lang w:val="nl-NL"/>
        </w:rPr>
      </w:pPr>
      <w:r>
        <w:rPr>
          <w:lang w:val="nl-NL"/>
        </w:rPr>
        <w:t>ventielen opnieuw beleerd; trekdraden vernieuwd</w:t>
      </w:r>
    </w:p>
    <w:p>
      <w:pPr>
        <w:pStyle w:val="T1"/>
        <w:jc w:val="start"/>
        <w:rPr>
          <w:lang w:val="nl-NL"/>
        </w:rPr>
      </w:pPr>
      <w:r>
        <w:rPr>
          <w:lang w:val="nl-NL"/>
        </w:rPr>
        <w:t>.</w:t>
        <w:tab/>
        <w:t>stootkussen handklavier hersteld</w:t>
      </w:r>
    </w:p>
    <w:p>
      <w:pPr>
        <w:pStyle w:val="T1"/>
        <w:numPr>
          <w:ilvl w:val="0"/>
          <w:numId w:val="2"/>
        </w:numPr>
        <w:jc w:val="start"/>
        <w:rPr>
          <w:lang w:val="nl-NL"/>
        </w:rPr>
      </w:pPr>
      <w:r>
        <w:rPr>
          <w:lang w:val="nl-NL"/>
        </w:rPr>
        <w:t>Quintfluit D 2st. $ Cornet D 3 st. door bijplaatsen tertskoor op basis voorbereide centergaten in de pijpstok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51" w:type="dxa"/>
        <w:jc w:val="start"/>
        <w:tblInd w:w="-70" w:type="dxa"/>
        <w:tblLayout w:type="fixed"/>
        <w:tblCellMar>
          <w:top w:w="0" w:type="dxa"/>
          <w:start w:w="70" w:type="dxa"/>
          <w:bottom w:w="0" w:type="dxa"/>
          <w:end w:w="70" w:type="dxa"/>
        </w:tblCellMar>
      </w:tblPr>
      <w:tblGrid>
        <w:gridCol w:w="1708"/>
        <w:gridCol w:w="643"/>
      </w:tblGrid>
      <w:tr>
        <w:trPr/>
        <w:tc>
          <w:tcPr>
            <w:tcW w:w="1708"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 d’amour</w:t>
            </w:r>
          </w:p>
          <w:p>
            <w:pPr>
              <w:pStyle w:val="T4dispositie"/>
              <w:jc w:val="start"/>
              <w:rPr>
                <w:lang w:val="nl-NL"/>
              </w:rPr>
            </w:pPr>
            <w:r>
              <w:rPr>
                <w:lang w:val="nl-NL"/>
              </w:rPr>
              <w:t>Salicet</w:t>
            </w:r>
          </w:p>
          <w:p>
            <w:pPr>
              <w:pStyle w:val="T4dispositie"/>
              <w:jc w:val="start"/>
              <w:rPr>
                <w:lang w:val="nl-NL"/>
              </w:rPr>
            </w:pPr>
            <w:r>
              <w:rPr>
                <w:lang w:val="nl-NL"/>
              </w:rPr>
              <w:t>Mixtuur</w:t>
            </w:r>
          </w:p>
          <w:p>
            <w:pPr>
              <w:pStyle w:val="T4dispositie"/>
              <w:jc w:val="start"/>
              <w:rPr>
                <w:lang w:val="nl-NL"/>
              </w:rPr>
            </w:pPr>
            <w:r>
              <w:rPr>
                <w:lang w:val="nl-NL"/>
              </w:rPr>
              <w:t>Cornet 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188" w:type="dxa"/>
        <w:jc w:val="start"/>
        <w:tblInd w:w="-70" w:type="dxa"/>
        <w:tblLayout w:type="fixed"/>
        <w:tblCellMar>
          <w:top w:w="0" w:type="dxa"/>
          <w:start w:w="70" w:type="dxa"/>
          <w:bottom w:w="0" w:type="dxa"/>
          <w:end w:w="70" w:type="dxa"/>
        </w:tblCellMar>
      </w:tblPr>
      <w:tblGrid>
        <w:gridCol w:w="1023"/>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425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(1886)</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discantregisters beginnen op c</w:t>
      </w:r>
      <w:r>
        <w:rPr>
          <w:vertAlign w:val="superscript"/>
          <w:lang w:val="nl-NL"/>
        </w:rPr>
        <w:t>1</w:t>
      </w:r>
      <w:r>
        <w:rPr>
          <w:lang w:val="nl-NL"/>
        </w:rPr>
        <w:t>.</w:t>
      </w:r>
    </w:p>
    <w:p>
      <w:pPr>
        <w:pStyle w:val="T1"/>
        <w:jc w:val="start"/>
        <w:rPr>
          <w:lang w:val="nl-NL"/>
        </w:rPr>
      </w:pPr>
      <w:r>
        <w:rPr>
          <w:lang w:val="nl-NL"/>
        </w:rPr>
        <w:t>Op oude foto’s is te zien dat de kas oorspronkelijk in donkere kleuren (waarschijnlijk eikenimitatie) geschilderd was. De huidige tremulant is een pneumatisch exemplaar; de oorspronkelijke tremulant was inliggend.</w:t>
      </w:r>
    </w:p>
    <w:p>
      <w:pPr>
        <w:pStyle w:val="T1"/>
        <w:jc w:val="start"/>
        <w:rPr/>
      </w:pPr>
      <w:r>
        <w:rPr>
          <w:lang w:val="nl-NL"/>
        </w:rPr>
        <w:t>In het front staan pijpen van de Prestant 8' (D-dis in de zijtorens, e-f</w:t>
      </w:r>
      <w:r>
        <w:rPr>
          <w:vertAlign w:val="superscript"/>
          <w:lang w:val="nl-NL"/>
        </w:rPr>
        <w:t>1</w:t>
      </w:r>
      <w:r>
        <w:rPr>
          <w:lang w:val="nl-NL"/>
        </w:rPr>
        <w:t xml:space="preserve"> in het middenveld, de linkerhelft) en Violon 8' (c-h in het middenveld, de rechterhelft).</w:t>
      </w:r>
    </w:p>
    <w:p>
      <w:pPr>
        <w:pStyle w:val="T1"/>
        <w:jc w:val="start"/>
        <w:rPr/>
      </w:pPr>
      <w:r>
        <w:rPr>
          <w:lang w:val="nl-NL"/>
        </w:rPr>
        <w:t>De eiken lade heeft mahonie stokken. De indeling van de windlade heeft overeenkomsten met die van het front: aan de buitenzijden acht cancellen voor de grootste pijpen, in het midden e-g</w:t>
      </w:r>
      <w:r>
        <w:rPr>
          <w:vertAlign w:val="superscript"/>
          <w:lang w:val="nl-NL"/>
        </w:rPr>
        <w:t>3</w:t>
      </w:r>
      <w:r>
        <w:rPr>
          <w:lang w:val="nl-NL"/>
        </w:rPr>
        <w:t xml:space="preserve"> chromatisch. Dat er aan de buitenzijden acht cancellen zijn terwijl er zeven pijpen in de torens staan, houdt verband met het feit dat C en Cis van de Prestant 8' binnenpijpen zijn. Nu zijn hiervoor metalen pijpen van afwijkende makelij opgesteld, mogelijk waren dit oorspronkelijk houten pijpen.</w:t>
      </w:r>
    </w:p>
    <w:p>
      <w:pPr>
        <w:pStyle w:val="T1"/>
        <w:jc w:val="start"/>
        <w:rPr>
          <w:lang w:val="nl-NL"/>
        </w:rPr>
      </w:pPr>
      <w:r>
        <w:rPr>
          <w:lang w:val="nl-NL"/>
        </w:rPr>
        <w:t>De Holpijp 8' heeft eiken pijpen voor de tonen C-G. De Violon 8' is van C-H gecombineerd met de Holpijp. De Fluit d’amour 4' is van C-e gedekt en vervolgens open, cilindrisch. Het is de bouwwijze die Van Dam doorgaans ‘Fluit travers’ noemde. Oorspronkelijk was er een tweekorige Quintfluit D aanwezig, bestaande uit een drie- en een twee-voets koor. De stok had echter boringen voor drie koren, waarvan er één alleen uit centergaten bestond. Het register was kennelijk als Cornet gepland maar in gereduceerde vorm uitgevoerd. In 2005 is door het bijplaatsen van het 1 3/5' koor de Quintfluit tot Cornet D 3 st. getransformeerd. Bij de open pijpen zijn expressions aangebracht tot één-voets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2007-02-12T12:12:00Z</dcterms:created>
  <dc:creator>WS1</dc:creator>
  <dc:description/>
  <dc:language>en-US</dc:language>
  <cp:lastModifiedBy>WS1</cp:lastModifiedBy>
  <dcterms:modified xsi:type="dcterms:W3CDTF">2007-02-12T12:12:00Z</dcterms:modified>
  <cp:revision>2</cp:revision>
  <dc:subject/>
  <dc:title>Willige Langerak / 1886</dc:title>
</cp:coreProperties>
</file>