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Hoogerheide / 1887</w:t>
      </w:r>
    </w:p>
    <w:p>
      <w:pPr>
        <w:pStyle w:val="Heading2"/>
        <w:rPr>
          <w:i w:val="false"/>
          <w:i w:val="false"/>
          <w:iCs/>
        </w:rPr>
      </w:pPr>
      <w:r>
        <w:rPr>
          <w:i w:val="false"/>
          <w:iCs/>
        </w:rPr>
        <w:t>R.K. Kerk H. Maria Hemelvaart</w:t>
      </w:r>
    </w:p>
    <w:p>
      <w:pPr>
        <w:pStyle w:val="T1"/>
        <w:jc w:val="start"/>
        <w:rPr>
          <w:i/>
          <w:i/>
          <w:iCs/>
          <w:lang w:val="nl-NL"/>
        </w:rPr>
      </w:pPr>
      <w:r>
        <w:rPr>
          <w:i/>
          <w:iCs/>
          <w:lang w:val="nl-NL"/>
        </w:rPr>
      </w:r>
    </w:p>
    <w:p>
      <w:pPr>
        <w:pStyle w:val="T1"/>
        <w:jc w:val="start"/>
        <w:rPr>
          <w:i/>
          <w:i/>
          <w:iCs/>
          <w:lang w:val="nl-NL"/>
        </w:rPr>
      </w:pPr>
      <w:r>
        <w:rPr>
          <w:i/>
          <w:iCs/>
          <w:lang w:val="nl-NL"/>
        </w:rPr>
        <w:t>Neogotische kruisker, gebouwd in 1882 naar ontwerp van J.J. van Langelaar. Toren uit 1910 door Jac. van Gils. In 1944 zwaar beschadigd en vervolgens in vereenvoudigde vorm herbouwd met in het middenschip een vlakke zoldering in plaats van gewelven. Hoogaltaar uit atelier Cuypers-Stoltzenberg.</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1884 plaatste de firma Van Dam een orgel in de Hervormde Kerk te Spijk (deel 1878-1886, 320-322) met een front dat als een gereduceerde versie van het type Mantgum (1879, deel 1878-1886, 81-83) kan worden beschouwd. Het in Mantgum en verwante orgels aanwezige pseudo-onderpositief kwam te vervallen en de middentoren werd naar beneden doorgetrokken. Verder kregen de bovenetages van de tussenvelden gebogen schuin aflopende bovenlijsten met snijwerk aan de bovenkant. Het resultaat is niet in ieder opzicht overtuigend, het geheel werkt wat log.</w:t>
      </w:r>
    </w:p>
    <w:p>
      <w:pPr>
        <w:pStyle w:val="T2Kunst"/>
        <w:jc w:val="start"/>
        <w:rPr>
          <w:lang w:val="nl-NL"/>
        </w:rPr>
      </w:pPr>
      <w:r>
        <w:rPr>
          <w:lang w:val="nl-NL"/>
        </w:rPr>
        <w:t>Voor de Gasthuiskerk te Zierikzee bouwde Van Dam in 1887 een orgel (thans te Hoogerheide) met een front dat is op te vatten als een verbeterde versie van het front van Spijk. Het is in de eerste plaats rijziger, zodat de proporties evenwichtiger zijn. Verder hebben de bovenlijsten van de tussenvelden weer een ingezwenkt profiel gekregen, wat het geheel eleganter maakt. Voor het overige is het concept van beide orgelfronten identiek.</w:t>
      </w:r>
    </w:p>
    <w:p>
      <w:pPr>
        <w:pStyle w:val="T2Kunst"/>
        <w:jc w:val="start"/>
        <w:rPr>
          <w:lang w:val="nl-NL"/>
        </w:rPr>
      </w:pPr>
      <w:r>
        <w:rPr>
          <w:lang w:val="nl-NL"/>
        </w:rPr>
        <w:t>De decoratie is verwant aan die in Spijk. De voluutvorm overheerst ook hier, maar het strikt plantaardige aandeel is sterker geworden. Zo zijn bladranken te zien aan de pijpvoeten in de tussenvelden. De gekoppelde S-voluten aan de pijpvoeten in de torens met hun ombladering zijn bij beide orgels ongeveer gelijk. Dat geldt ook voor de bovenblinderingen in de torens; ook daar S-voluten met veel bladwerk. In de torenvelden kleine S-voluten, ook met bladwerk. De bovenblinderingen in de boogvelden in Spijk heeft daar rankwerk en in het midden twee naar beneden geopende C-voluten; in Hoogerheide is de decoratie nauw verwant, alleen zijn de voluten nu met hun opening naar boven gericht. Het zijn juist dit soort kleine verschillen die het snijwerk van de Van Dam-orgels uit deze periode zo boeiend maken.</w:t>
      </w:r>
    </w:p>
    <w:p>
      <w:pPr>
        <w:pStyle w:val="T2Kunst"/>
        <w:jc w:val="start"/>
        <w:rPr>
          <w:lang w:val="nl-NL"/>
        </w:rPr>
      </w:pPr>
      <w:r>
        <w:rPr>
          <w:lang w:val="nl-NL"/>
        </w:rPr>
        <w:t>Zo ook de vleugelstukken die veel op die in Spijk lijken, maar zijn strakker geworden. De bovenste C-voluut die in Spijk een sierlijke bocht maakt is hier bijna recht geworden en voorzien van een decoratie die bekend staat als 'geteld geld'.</w:t>
      </w:r>
    </w:p>
    <w:p>
      <w:pPr>
        <w:pStyle w:val="T2Kunst"/>
        <w:jc w:val="start"/>
        <w:rPr>
          <w:lang w:val="nl-NL"/>
        </w:rPr>
      </w:pPr>
      <w:r>
        <w:rPr>
          <w:lang w:val="nl-NL"/>
        </w:rPr>
        <w:t>De bovenblinderingen in de boventussenvelden zijn, anders dan in Spijk, weer aan de onderkant van de bovenlijst aangebracht en bestaan uit golfranken.</w:t>
      </w:r>
    </w:p>
    <w:p>
      <w:pPr>
        <w:pStyle w:val="T2Kunst"/>
        <w:jc w:val="start"/>
        <w:rPr>
          <w:lang w:val="nl-NL"/>
        </w:rPr>
      </w:pPr>
      <w:r>
        <w:rPr>
          <w:lang w:val="nl-NL"/>
        </w:rPr>
        <w:t>Ten slotte de opzetstukken: op de middentoren een door twee C-voluten gevormde cartouche met daarop de symbolen van geloof, hoop en liefde. Op de zijtorens ingezwenkte schilden met bloemmotieven. Een waardig en tegelijkertijd feestelijk geheel.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38.</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163-164.</w:t>
      </w:r>
    </w:p>
    <w:p>
      <w:pPr>
        <w:pStyle w:val="T3Lit"/>
        <w:jc w:val="start"/>
        <w:rPr/>
      </w:pPr>
      <w:r>
        <w:rPr>
          <w:i/>
          <w:iCs/>
          <w:lang w:val="nl-NL"/>
        </w:rPr>
        <w:t>Kerkelijke Courant</w:t>
      </w:r>
      <w:r>
        <w:rPr>
          <w:lang w:val="nl-NL"/>
        </w:rPr>
        <w:t>, ../53 (1887).</w:t>
      </w:r>
    </w:p>
    <w:p>
      <w:pPr>
        <w:pStyle w:val="T3Lit"/>
        <w:jc w:val="start"/>
        <w:rPr/>
      </w:pPr>
      <w:r>
        <w:rPr>
          <w:i/>
          <w:iCs/>
          <w:lang w:val="nl-NL"/>
        </w:rPr>
        <w:t>Het Orgel</w:t>
      </w:r>
      <w:r>
        <w:rPr>
          <w:lang w:val="nl-NL"/>
        </w:rPr>
        <w:t>, 2/11 (1888).</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Hervormde Gemeente Zierikzee.</w:t>
      </w:r>
    </w:p>
    <w:p>
      <w:pPr>
        <w:pStyle w:val="T3Lit"/>
        <w:jc w:val="start"/>
        <w:rPr>
          <w:lang w:val="nl-NL"/>
        </w:rPr>
      </w:pPr>
      <w:r>
        <w:rPr>
          <w:lang w:val="nl-NL"/>
        </w:rPr>
      </w:r>
    </w:p>
    <w:p>
      <w:pPr>
        <w:pStyle w:val="T3Lit"/>
        <w:jc w:val="start"/>
        <w:rPr>
          <w:lang w:val="nl-NL"/>
        </w:rPr>
      </w:pPr>
      <w:r>
        <w:rPr>
          <w:lang w:val="nl-NL"/>
        </w:rPr>
        <w:t>Orgelnummer 711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Zierikzee, Gasthuiskerk</w:t>
      </w:r>
    </w:p>
    <w:p>
      <w:pPr>
        <w:pStyle w:val="T1"/>
        <w:jc w:val="start"/>
        <w:rPr>
          <w:lang w:val="nl-NL"/>
        </w:rPr>
      </w:pPr>
      <w:r>
        <w:rPr>
          <w:lang w:val="nl-NL"/>
        </w:rPr>
      </w:r>
    </w:p>
    <w:p>
      <w:pPr>
        <w:pStyle w:val="T1"/>
        <w:jc w:val="start"/>
        <w:rPr>
          <w:lang w:val="nl-NL"/>
        </w:rPr>
      </w:pPr>
      <w:r>
        <w:rPr>
          <w:lang w:val="nl-NL"/>
        </w:rPr>
        <w:t>P. Clerkx 1963</w:t>
      </w:r>
    </w:p>
    <w:p>
      <w:pPr>
        <w:pStyle w:val="T1"/>
        <w:jc w:val="start"/>
        <w:rPr>
          <w:lang w:val="nl-NL"/>
        </w:rPr>
      </w:pPr>
      <w:r>
        <w:rPr>
          <w:lang w:val="nl-NL"/>
        </w:rPr>
        <w:t>.</w:t>
        <w:tab/>
        <w:t>orgel overgeplaatst naar Boxtel, Kapel Assumptionistenklooster</w:t>
      </w:r>
    </w:p>
    <w:p>
      <w:pPr>
        <w:pStyle w:val="T1"/>
        <w:jc w:val="start"/>
        <w:rPr>
          <w:lang w:val="nl-NL"/>
        </w:rPr>
      </w:pPr>
      <w:r>
        <w:rPr>
          <w:lang w:val="nl-NL"/>
        </w:rPr>
      </w:r>
    </w:p>
    <w:p>
      <w:pPr>
        <w:pStyle w:val="T1"/>
        <w:jc w:val="start"/>
        <w:rPr>
          <w:lang w:val="nl-NL"/>
        </w:rPr>
      </w:pPr>
      <w:r>
        <w:rPr>
          <w:lang w:val="nl-NL"/>
        </w:rPr>
        <w:t>Gebr. Vermeulen 1979</w:t>
      </w:r>
    </w:p>
    <w:p>
      <w:pPr>
        <w:pStyle w:val="T1"/>
        <w:jc w:val="start"/>
        <w:rPr>
          <w:lang w:val="nl-NL"/>
        </w:rPr>
      </w:pPr>
      <w:r>
        <w:rPr>
          <w:lang w:val="nl-NL"/>
        </w:rPr>
        <w:t>.</w:t>
        <w:tab/>
        <w:t>orgel overgeplaatst naar Hoogerheide, R.K. Kerk H. Maria Hemelvaart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357" w:type="dxa"/>
        <w:jc w:val="start"/>
        <w:tblInd w:w="-70" w:type="dxa"/>
        <w:tblLayout w:type="fixed"/>
        <w:tblCellMar>
          <w:top w:w="0" w:type="dxa"/>
          <w:start w:w="70" w:type="dxa"/>
          <w:bottom w:w="0" w:type="dxa"/>
          <w:end w:w="70" w:type="dxa"/>
        </w:tblCellMar>
      </w:tblPr>
      <w:tblGrid>
        <w:gridCol w:w="1600"/>
        <w:gridCol w:w="631"/>
        <w:gridCol w:w="1751"/>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Quintadeen</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3-4 st.</w:t>
            </w:r>
          </w:p>
          <w:p>
            <w:pPr>
              <w:pStyle w:val="T4dispositie"/>
              <w:jc w:val="start"/>
              <w:rPr>
                <w:lang w:val="nl-NL"/>
              </w:rPr>
            </w:pPr>
            <w:r>
              <w:rPr>
                <w:lang w:val="nl-NL"/>
              </w:rPr>
              <w:t>8'</w:t>
            </w:r>
          </w:p>
        </w:tc>
        <w:tc>
          <w:tcPr>
            <w:tcW w:w="1751"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Fluit Dolce</w:t>
            </w:r>
          </w:p>
          <w:p>
            <w:pPr>
              <w:pStyle w:val="T4dispositie"/>
              <w:jc w:val="start"/>
              <w:rPr>
                <w:lang w:val="nl-NL"/>
              </w:rPr>
            </w:pPr>
            <w:r>
              <w:rPr>
                <w:lang w:val="nl-NL"/>
              </w:rPr>
              <w:t>Viool de Gambe</w:t>
            </w:r>
          </w:p>
          <w:p>
            <w:pPr>
              <w:pStyle w:val="T4dispositie"/>
              <w:jc w:val="start"/>
              <w:rPr>
                <w:lang w:val="nl-NL"/>
              </w:rPr>
            </w:pPr>
            <w:r>
              <w:rPr>
                <w:lang w:val="nl-NL"/>
              </w:rPr>
              <w:t>Salicionaal</w:t>
            </w:r>
          </w:p>
          <w:p>
            <w:pPr>
              <w:pStyle w:val="T4dispositie"/>
              <w:jc w:val="start"/>
              <w:rPr>
                <w:lang w:val="nl-NL"/>
              </w:rPr>
            </w:pPr>
            <w:r>
              <w:rPr>
                <w:lang w:val="nl-NL"/>
              </w:rPr>
              <w:t>Fluit Travers</w:t>
            </w:r>
          </w:p>
          <w:p>
            <w:pPr>
              <w:pStyle w:val="T4dispositie"/>
              <w:jc w:val="start"/>
              <w:rPr>
                <w:lang w:val="nl-NL"/>
              </w:rPr>
            </w:pPr>
            <w:r>
              <w:rPr>
                <w:lang w:val="nl-NL"/>
              </w:rPr>
              <w:t>Salicet</w:t>
            </w:r>
          </w:p>
          <w:p>
            <w:pPr>
              <w:pStyle w:val="T4dispositie"/>
              <w:jc w:val="start"/>
              <w:rPr>
                <w:lang w:val="nl-NL"/>
              </w:rPr>
            </w:pPr>
            <w:r>
              <w:rPr>
                <w:lang w:val="nl-NL"/>
              </w:rPr>
              <w:t>Quintfluit</w:t>
            </w:r>
          </w:p>
          <w:p>
            <w:pPr>
              <w:pStyle w:val="T4dispositie"/>
              <w:jc w:val="start"/>
              <w:rPr>
                <w:lang w:val="nl-NL"/>
              </w:rPr>
            </w:pPr>
            <w:r>
              <w:rPr>
                <w:lang w:val="nl-NL"/>
              </w:rPr>
              <w:t>Gemshoorn</w:t>
            </w:r>
          </w:p>
          <w:p>
            <w:pPr>
              <w:pStyle w:val="T4dispositie"/>
              <w:jc w:val="start"/>
              <w:rPr>
                <w:lang w:val="nl-NL"/>
              </w:rPr>
            </w:pPr>
            <w:r>
              <w:rPr>
                <w:lang w:val="nl-NL"/>
              </w:rPr>
              <w:t>Klarinet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tremulant BW</w:t>
      </w:r>
    </w:p>
    <w:p>
      <w:pPr>
        <w:pStyle w:val="T1"/>
        <w:jc w:val="start"/>
        <w:rPr>
          <w:lang w:val="nl-NL"/>
        </w:rPr>
      </w:pPr>
      <w:r>
        <w:rPr>
          <w:lang w:val="nl-NL"/>
        </w:rPr>
        <w:t>afsluiters HW, BW</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Vanwege de geringe hoogte van het kerkgebouw heeft het front van dit orgel geen onderbouw en heeft de magazijnbalg oorspronkelijk achter het orgel gelegen. Omdat daar in de nieuwe, in 1970 tot stand gebrachte situatie geen ruimte voor was, is de oorspronkelijke balg buiten gebruik gesteld en vervangen door een kleine magazijnbalg waarvoor in de onderkas net voldoende ruimte kon worden gevonden. Sindsdien is de balg van 1884, die twee schepbalgen bezit, op de kerkzolder opgeslagen.</w:t>
      </w:r>
    </w:p>
    <w:p>
      <w:pPr>
        <w:pStyle w:val="T1"/>
        <w:jc w:val="start"/>
        <w:rPr>
          <w:lang w:val="nl-NL"/>
        </w:rPr>
      </w:pPr>
      <w:r>
        <w:rPr>
          <w:lang w:val="nl-NL"/>
        </w:rPr>
        <w:t>De eiken windkanalen zijn voor een groot deel nog origineel. Op de plaats waar oorspronkelijk de inliggende tremulant was aangebracht is in eigen beheer nu een opliggende tremulant op het windkanaal gemonteerd. De oorspronkelijke klep van de inliggende tremulant wordt los in het orgel bewaard.</w:t>
      </w:r>
    </w:p>
    <w:p>
      <w:pPr>
        <w:pStyle w:val="T1"/>
        <w:jc w:val="start"/>
        <w:rPr>
          <w:lang w:val="nl-NL"/>
        </w:rPr>
      </w:pPr>
      <w:r>
        <w:rPr>
          <w:lang w:val="nl-NL"/>
        </w:rPr>
        <w:t>De registerknoppen zijn in twee horizontale rijen boven de lessenaar aangebracht. De knop voor de klavierkoppel bevindt zich links van de klavieren. De registernamen zijn op houten strips geschilderd. Bij het vernieuwen van de registeropschriften is het oorspronkelijke lettertype niet in alle opzichten nagevolgd en zijn enkele slordigheden in de nomenclatuur geslopen. De oorspronkelijke naamstrips worden in het orgel bewaard.</w:t>
      </w:r>
    </w:p>
    <w:p>
      <w:pPr>
        <w:pStyle w:val="T1"/>
        <w:jc w:val="start"/>
        <w:rPr>
          <w:lang w:val="nl-NL"/>
        </w:rPr>
      </w:pPr>
      <w:r>
        <w:rPr>
          <w:lang w:val="nl-NL"/>
        </w:rPr>
        <w:t>De eiken windladen hebben opliggende voorslagen, vastgezet met kleine messing klemmen.</w:t>
      </w:r>
    </w:p>
    <w:p>
      <w:pPr>
        <w:pStyle w:val="T1"/>
        <w:jc w:val="start"/>
        <w:rPr/>
      </w:pPr>
      <w:r>
        <w:rPr>
          <w:lang w:val="nl-NL"/>
        </w:rPr>
        <w:t>De cancelvolgorde voor de HW-lade is chromatisch, met een deling tussen d en dis: C-d g</w:t>
      </w:r>
      <w:r>
        <w:rPr>
          <w:vertAlign w:val="superscript"/>
          <w:lang w:val="nl-NL"/>
        </w:rPr>
        <w:t>3</w:t>
      </w:r>
      <w:r>
        <w:rPr>
          <w:lang w:val="nl-NL"/>
        </w:rPr>
        <w:t>-dis. De cancelvolgorde van de BW-lade is in hele tonen, aflopend vanuit C in het midden.</w:t>
      </w:r>
    </w:p>
    <w:p>
      <w:pPr>
        <w:pStyle w:val="T1"/>
        <w:jc w:val="start"/>
        <w:rPr/>
      </w:pPr>
      <w:r>
        <w:rPr>
          <w:lang w:val="nl-NL"/>
        </w:rPr>
        <w:t>Van de Prestant 8' staan C-gis en h-b</w:t>
      </w:r>
      <w:r>
        <w:rPr>
          <w:vertAlign w:val="superscript"/>
          <w:lang w:val="nl-NL"/>
        </w:rPr>
        <w:t>1</w:t>
      </w:r>
      <w:r>
        <w:rPr>
          <w:lang w:val="nl-NL"/>
        </w:rPr>
        <w:t xml:space="preserve"> in het front, a en b staan als binnenpijpen opgesteld. De Violon 8' is van C-Dis gecombineerd met de Prestant, E-fis staan in het front. De Salicionaal 8' (BW) is van C-Dis gecombineerd met de Fluit dolce 8', E-A zijn binnenpijpen, B-h</w:t>
      </w:r>
      <w:r>
        <w:rPr>
          <w:vertAlign w:val="superscript"/>
          <w:lang w:val="nl-NL"/>
        </w:rPr>
        <w:t>1</w:t>
      </w:r>
      <w:r>
        <w:rPr>
          <w:lang w:val="nl-NL"/>
        </w:rPr>
        <w:t xml:space="preserve"> staan in het front.</w:t>
      </w:r>
    </w:p>
    <w:p>
      <w:pPr>
        <w:pStyle w:val="T1"/>
        <w:jc w:val="start"/>
        <w:rPr>
          <w:lang w:val="nl-NL"/>
        </w:rPr>
      </w:pPr>
      <w:r>
        <w:rPr>
          <w:lang w:val="nl-NL"/>
        </w:rPr>
        <w:t>Eiken pijpen zijn toegepast in de Bourdon 16' (C-g), Holpijp 8' (C-G) en de Fluit dolce 8' (C-G). Het hoogste octaaf van de Roerfluit 4' is open, licht conisch. De Viool de Gambe 8' is van C-H gecombineerd met de Fluit dolce 8', vanaf c bestaat het register uit tinnen pijpen. De Fluit d’amour 4' en Quintfluit 3' beginnen met gedekte pijpen (C-e) en zijn verder open. De Gemshoorn 2' is conisch.</w:t>
      </w:r>
    </w:p>
    <w:p>
      <w:pPr>
        <w:pStyle w:val="T1"/>
        <w:jc w:val="start"/>
        <w:rPr>
          <w:lang w:val="nl-NL"/>
        </w:rPr>
      </w:pPr>
      <w:r>
        <w:rPr>
          <w:lang w:val="nl-NL"/>
        </w:rPr>
        <w:t>De Trompet 8' heeft eiken stevels en mahonie koppen. Van C-f zijn koppen en kelen uit één geheel (mahonie), vanaf fis zijn de kelen van messing. Het gehele register heeft trechtervormige metalen bekers. De Klarinet 8’ is een doorslaand tongwerk met mahonie stevels, koppen en kelen en een stevelrepetitie bij gis. De brede messing tongplaten zijn voorzien van smalle tongen. De korte trechtervormige bekers zijn van tin.</w:t>
      </w:r>
    </w:p>
    <w:p>
      <w:pPr>
        <w:pStyle w:val="T1"/>
        <w:jc w:val="start"/>
        <w:rPr/>
      </w:pPr>
      <w:r>
        <w:rPr>
          <w:lang w:val="nl-NL"/>
        </w:rPr>
        <w:t>Expressions zijn toegepast bij alle pijpen van de open acht-voets registers, en verder bij de Octaaf 4', Quintprestant 3', Octaaf 2', Mixtuur en Salicet 4' tot een-voets lengte. Bij de open fluiten op het BW zijn expressions toegepast bij de Fluit d’amour 4' (f-e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2007-02-12T12:17:00Z</dcterms:created>
  <dc:creator>WS1</dc:creator>
  <dc:description/>
  <dc:language>en-US</dc:language>
  <cp:lastModifiedBy>WS1</cp:lastModifiedBy>
  <cp:lastPrinted>2006-06-20T13:07:00Z</cp:lastPrinted>
  <dcterms:modified xsi:type="dcterms:W3CDTF">2007-02-13T09:11:00Z</dcterms:modified>
  <cp:revision>4</cp:revision>
  <dc:subject/>
  <dc:title>Zwaag / 1881</dc:title>
</cp:coreProperties>
</file>