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Pannerden / 1887</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Neogotische transeptloze basiliek, gebouwd in 1877-1878, naar ontwerp van Alfred Tepe. De toren is in zijn kern romaans, maar werd bij de bouw van de huidige kerk beklampt. De toen aangebrachte hoge naaldspits werd in 1944 verwoest en nadien vervangen door een lage torenhelm. De oorspronkelijke inrichting is bijna geheel verdwenen.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1878 bouwde Pereboom &amp; Leijser een orgel in Xendremael (B) met een front bestaande uit twee gekoppelde velden met wimbergen, geflankeerd door twee lagere velden met horizontale bovenlijsten. Dit idee was ontleend aan het frontconcept van het in 1877 gebouwde orgel van de Sainte-Foye in Luik, dat in 1878 bij hun orgel in de St-Martinus in Maastricht-Wijck een andere uitwerking kreeg (deel 1878-1886, 30-32).</w:t>
      </w:r>
    </w:p>
    <w:p>
      <w:pPr>
        <w:pStyle w:val="T2Kunst"/>
        <w:jc w:val="start"/>
        <w:rPr>
          <w:lang w:val="nl-NL"/>
        </w:rPr>
      </w:pPr>
      <w:r>
        <w:rPr>
          <w:lang w:val="nl-NL"/>
        </w:rPr>
        <w:t>Wat hebben de orgelmakers nu in Pannerden gedaan? Zij hebben tussen de twee velden met wimbergen een trapeziumvormige toren geplaatst. Verder veranderde in beginsel niets, alleen is de decoratie in Pannerden eenvoudiger dan in Xendremael.</w:t>
      </w:r>
    </w:p>
    <w:p>
      <w:pPr>
        <w:pStyle w:val="T2Kunst"/>
        <w:jc w:val="start"/>
        <w:rPr>
          <w:lang w:val="nl-NL"/>
        </w:rPr>
      </w:pPr>
      <w:r>
        <w:rPr>
          <w:lang w:val="nl-NL"/>
        </w:rPr>
        <w:t>Blinderingen aan de pijpvoeten ontbreken. Aan de pijpuiteinden zijn eenvoudige tootbogen aangebracht. Op de wimbergen en op de spits van de middentoren zijn hogels aangebracht. De zijvelden worden door een kanteellijst afgesloten. De console onder de middentoren lijkt met zijn weelderige vegetatieve vormen uit een andere wereld te komen.</w:t>
      </w:r>
    </w:p>
    <w:p>
      <w:pPr>
        <w:pStyle w:val="T2Kunst"/>
        <w:jc w:val="start"/>
        <w:rPr>
          <w:lang w:val="nl-NL"/>
        </w:rPr>
      </w:pPr>
      <w:r>
        <w:rPr>
          <w:lang w:val="nl-NL"/>
        </w:rPr>
        <w:t>Pereboom &amp; Leijser is nog één keer op dit frontmodel teruggekomen en wel bij het orgel dat zij in 1897 bouwden voor de Jezuïetenkerk te Groningen.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82, 171, 233.</w:t>
      </w:r>
    </w:p>
    <w:p>
      <w:pPr>
        <w:pStyle w:val="T3Lit"/>
        <w:jc w:val="start"/>
        <w:rPr/>
      </w:pPr>
      <w:r>
        <w:rPr>
          <w:lang w:val="nl-NL"/>
        </w:rPr>
        <w:t xml:space="preserve">J.F. van Os, </w:t>
      </w:r>
      <w:r>
        <w:rPr>
          <w:i/>
          <w:iCs/>
          <w:lang w:val="nl-NL"/>
        </w:rPr>
        <w:t>Oude Orgels in Oost Gelderland</w:t>
      </w:r>
      <w:r>
        <w:rPr>
          <w:lang w:val="nl-NL"/>
        </w:rPr>
        <w:t>. Elburg, 2003, 135-136.</w:t>
      </w:r>
    </w:p>
    <w:p>
      <w:pPr>
        <w:pStyle w:val="T3Lit"/>
        <w:jc w:val="start"/>
        <w:rPr>
          <w:lang w:val="nl-NL"/>
        </w:rPr>
      </w:pPr>
      <w:r>
        <w:rPr>
          <w:lang w:val="nl-NL"/>
        </w:rPr>
      </w:r>
    </w:p>
    <w:p>
      <w:pPr>
        <w:pStyle w:val="T3Lit"/>
        <w:jc w:val="start"/>
        <w:rPr>
          <w:lang w:val="nl-NL"/>
        </w:rPr>
      </w:pPr>
      <w:r>
        <w:rPr>
          <w:lang w:val="nl-NL"/>
        </w:rPr>
        <w:t>Orgelnummer 1222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ca 1962</w:t>
      </w:r>
    </w:p>
    <w:p>
      <w:pPr>
        <w:pStyle w:val="T1"/>
        <w:jc w:val="start"/>
        <w:rPr>
          <w:lang w:val="nl-NL"/>
        </w:rPr>
      </w:pPr>
      <w:r>
        <w:rPr>
          <w:lang w:val="nl-NL"/>
        </w:rPr>
        <w:t>.</w:t>
        <w:tab/>
        <w:t>- Trompet 8', + Mixtuur-Cornet 2-3 st.</w:t>
      </w:r>
    </w:p>
    <w:p>
      <w:pPr>
        <w:pStyle w:val="T1"/>
        <w:jc w:val="start"/>
        <w:rPr>
          <w:lang w:val="nl-NL"/>
        </w:rPr>
      </w:pPr>
      <w:r>
        <w:rPr>
          <w:lang w:val="nl-NL"/>
        </w:rPr>
      </w:r>
    </w:p>
    <w:p>
      <w:pPr>
        <w:pStyle w:val="T1"/>
        <w:jc w:val="start"/>
        <w:rPr>
          <w:lang w:val="nl-NL"/>
        </w:rPr>
      </w:pPr>
      <w:r>
        <w:rPr>
          <w:lang w:val="nl-NL"/>
        </w:rPr>
        <w:t>ca 1970</w:t>
      </w:r>
    </w:p>
    <w:p>
      <w:pPr>
        <w:pStyle w:val="T1"/>
        <w:jc w:val="start"/>
        <w:rPr>
          <w:lang w:val="nl-NL"/>
        </w:rPr>
      </w:pPr>
      <w:r>
        <w:rPr>
          <w:lang w:val="nl-NL"/>
        </w:rPr>
        <w:t>.</w:t>
        <w:tab/>
        <w:t>balustrade naar achteren verplaatst, kas wit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aangehangen pedaal</w:t>
      </w:r>
    </w:p>
    <w:p>
      <w:pPr>
        <w:pStyle w:val="T1"/>
        <w:jc w:val="start"/>
        <w:rPr>
          <w:lang w:val="nl-NL"/>
        </w:rPr>
      </w:pPr>
      <w:r>
        <w:rPr>
          <w:lang w:val="nl-NL"/>
        </w:rPr>
      </w:r>
    </w:p>
    <w:p>
      <w:pPr>
        <w:pStyle w:val="T1"/>
        <w:jc w:val="start"/>
        <w:rPr/>
      </w:pPr>
      <w:r>
        <w:rPr/>
        <w:t>Dispositie</w:t>
      </w:r>
    </w:p>
    <w:tbl>
      <w:tblPr>
        <w:tblW w:w="4930" w:type="dxa"/>
        <w:jc w:val="start"/>
        <w:tblInd w:w="-70" w:type="dxa"/>
        <w:tblLayout w:type="fixed"/>
        <w:tblCellMar>
          <w:top w:w="0" w:type="dxa"/>
          <w:start w:w="70" w:type="dxa"/>
          <w:bottom w:w="0" w:type="dxa"/>
          <w:end w:w="70" w:type="dxa"/>
        </w:tblCellMar>
      </w:tblPr>
      <w:tblGrid>
        <w:gridCol w:w="2281"/>
        <w:gridCol w:w="669"/>
        <w:gridCol w:w="1440"/>
        <w:gridCol w:w="540"/>
      </w:tblGrid>
      <w:tr>
        <w:trPr/>
        <w:tc>
          <w:tcPr>
            <w:tcW w:w="2281" w:type="dxa"/>
            <w:tcBorders/>
          </w:tcPr>
          <w:p>
            <w:pPr>
              <w:pStyle w:val="T4dispositie"/>
              <w:jc w:val="start"/>
              <w:rPr>
                <w:i/>
                <w:i/>
                <w:iCs/>
                <w:lang w:val="nl-NL"/>
              </w:rPr>
            </w:pPr>
            <w:r>
              <w:rPr>
                <w:i/>
                <w:iCs/>
                <w:lang w:val="nl-NL"/>
              </w:rPr>
              <w:t>Grand Orgue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Fluit Harmoniek</w:t>
            </w:r>
          </w:p>
          <w:p>
            <w:pPr>
              <w:pStyle w:val="T4dispositie"/>
              <w:jc w:val="start"/>
              <w:rPr>
                <w:lang w:val="nl-NL"/>
              </w:rPr>
            </w:pPr>
            <w:r>
              <w:rPr>
                <w:lang w:val="nl-NL"/>
              </w:rPr>
              <w:t>Prestant</w:t>
            </w:r>
          </w:p>
          <w:p>
            <w:pPr>
              <w:pStyle w:val="T4dispositie"/>
              <w:jc w:val="start"/>
              <w:rPr>
                <w:lang w:val="nl-NL"/>
              </w:rPr>
            </w:pPr>
            <w:r>
              <w:rPr>
                <w:lang w:val="nl-NL"/>
              </w:rPr>
              <w:t>Mixtuur-Cornet</w:t>
            </w:r>
          </w:p>
        </w:tc>
        <w:tc>
          <w:tcPr>
            <w:tcW w:w="66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2-3 st.</w:t>
            </w:r>
          </w:p>
        </w:tc>
        <w:tc>
          <w:tcPr>
            <w:tcW w:w="1440" w:type="dxa"/>
            <w:tcBorders/>
          </w:tcPr>
          <w:p>
            <w:pPr>
              <w:pStyle w:val="T4dispositie"/>
              <w:jc w:val="start"/>
              <w:rPr>
                <w:i/>
                <w:i/>
                <w:lang w:val="nl-NL"/>
              </w:rPr>
            </w:pPr>
            <w:r>
              <w:rPr>
                <w:i/>
                <w:lang w:val="nl-NL"/>
              </w:rPr>
              <w:t>Positif (I)</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 di Gamba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koppel</w:t>
      </w:r>
    </w:p>
    <w:p>
      <w:pPr>
        <w:pStyle w:val="T1"/>
        <w:jc w:val="start"/>
        <w:rPr>
          <w:lang w:val="nl-NL"/>
        </w:rPr>
      </w:pPr>
      <w:r>
        <w:rPr>
          <w:lang w:val="nl-NL"/>
        </w:rPr>
      </w:r>
    </w:p>
    <w:p>
      <w:pPr>
        <w:pStyle w:val="T1"/>
        <w:jc w:val="start"/>
        <w:rPr>
          <w:lang w:val="nl-NL"/>
        </w:rPr>
      </w:pPr>
      <w:r>
        <w:rPr>
          <w:lang w:val="nl-NL"/>
        </w:rPr>
        <w:t>Samenstelling vulstem</w:t>
      </w:r>
    </w:p>
    <w:tbl>
      <w:tblPr>
        <w:tblW w:w="3182" w:type="dxa"/>
        <w:jc w:val="start"/>
        <w:tblInd w:w="-70" w:type="dxa"/>
        <w:tblLayout w:type="fixed"/>
        <w:tblCellMar>
          <w:top w:w="0" w:type="dxa"/>
          <w:start w:w="70" w:type="dxa"/>
          <w:bottom w:w="0" w:type="dxa"/>
          <w:end w:w="70" w:type="dxa"/>
        </w:tblCellMar>
      </w:tblPr>
      <w:tblGrid>
        <w:gridCol w:w="1735"/>
        <w:gridCol w:w="718"/>
        <w:gridCol w:w="729"/>
      </w:tblGrid>
      <w:tr>
        <w:trPr/>
        <w:tc>
          <w:tcPr>
            <w:tcW w:w="1735" w:type="dxa"/>
            <w:tcBorders/>
          </w:tcPr>
          <w:p>
            <w:pPr>
              <w:pStyle w:val="T1"/>
              <w:jc w:val="start"/>
              <w:rPr>
                <w:lang w:val="nl-NL"/>
              </w:rPr>
            </w:pPr>
            <w:r>
              <w:rPr>
                <w:lang w:val="nl-NL"/>
              </w:rPr>
              <w:t>Mixtuur-Cornet</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(1887)</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en had oorspronkelijk een bruine kleur met groene en rode details.</w:t>
      </w:r>
    </w:p>
    <w:p>
      <w:pPr>
        <w:pStyle w:val="T1"/>
        <w:jc w:val="start"/>
        <w:rPr>
          <w:lang w:val="nl-NL"/>
        </w:rPr>
      </w:pPr>
      <w:r>
        <w:rPr>
          <w:lang w:val="nl-NL"/>
        </w:rPr>
        <w:t>De windvoorziening bevindt zich in de onderkas; de trapinstallatie is nog aanwezig.</w:t>
      </w:r>
    </w:p>
    <w:p>
      <w:pPr>
        <w:pStyle w:val="T1"/>
        <w:jc w:val="start"/>
        <w:rPr/>
      </w:pPr>
      <w:r>
        <w:rPr>
          <w:lang w:val="nl-NL"/>
        </w:rPr>
        <w:t xml:space="preserve">Op de klaviatuur is het naamplaatje </w:t>
      </w:r>
      <w:r>
        <w:rPr>
          <w:i/>
          <w:iCs/>
          <w:lang w:val="nl-NL"/>
        </w:rPr>
        <w:t>Pereboom en Leijser te Maastricht</w:t>
      </w:r>
      <w:r>
        <w:rPr>
          <w:lang w:val="nl-NL"/>
        </w:rPr>
        <w:t xml:space="preserve"> nog aanwezig.</w:t>
      </w:r>
    </w:p>
    <w:p>
      <w:pPr>
        <w:pStyle w:val="T1"/>
        <w:jc w:val="start"/>
        <w:rPr>
          <w:lang w:val="nl-NL"/>
        </w:rPr>
      </w:pPr>
      <w:r>
        <w:rPr>
          <w:lang w:val="nl-NL"/>
        </w:rPr>
        <w:t>Het pijpwerk van beide klavieren staat op een gecombineerde lade die in C- en Cis-kant is gedeeld. De registers van het Pos staan meteen achter het front.</w:t>
      </w:r>
    </w:p>
    <w:p>
      <w:pPr>
        <w:pStyle w:val="T1"/>
        <w:jc w:val="start"/>
        <w:rPr/>
      </w:pPr>
      <w:r>
        <w:rPr>
          <w:lang w:val="nl-NL"/>
        </w:rPr>
        <w:t>De frontpijpen zijn van zink. C en D van de Prestant 8' zijn open houten binnenpijpen, D-a staan in het front, het vervolg staat op de lade. C-d van de Bourdon 8' zijn van hout (gedekt), het vervolg is van metaal. De Fluit Harmoniek 8' is van C-H gecombineerd met de Prestant 8' en vanaf d</w:t>
      </w:r>
      <w:r>
        <w:rPr>
          <w:vertAlign w:val="superscript"/>
          <w:lang w:val="nl-NL"/>
        </w:rPr>
        <w:t>2</w:t>
      </w:r>
      <w:r>
        <w:rPr>
          <w:lang w:val="nl-NL"/>
        </w:rPr>
        <w:t xml:space="preserve"> overblazend. C-Dis van de Prestant 4' staan in het front, het vervolg staat op de lade.</w:t>
      </w:r>
    </w:p>
    <w:p>
      <w:pPr>
        <w:pStyle w:val="T1"/>
        <w:jc w:val="start"/>
        <w:rPr>
          <w:lang w:val="nl-NL"/>
        </w:rPr>
      </w:pPr>
      <w:r>
        <w:rPr>
          <w:lang w:val="nl-NL"/>
        </w:rPr>
        <w:t>C-d van de Bourdon 8' (Pos) zijn van hout (gedekt), het vervolg is van metaal. De Viola di Gamba 8' is zelfstandig vanaf 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2007-02-12T12:31:00Z</dcterms:created>
  <dc:creator>WS1</dc:creator>
  <dc:description/>
  <dc:language>en-US</dc:language>
  <cp:lastModifiedBy>WS1</cp:lastModifiedBy>
  <dcterms:modified xsi:type="dcterms:W3CDTF">2007-02-12T12:31:00Z</dcterms:modified>
  <cp:revision>2</cp:revision>
  <dc:subject/>
  <dc:title>Sweykhuizen / 1883</dc:title>
</cp:coreProperties>
</file>