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Rhoon / 1887</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T1"/>
        <w:jc w:val="start"/>
        <w:rPr>
          <w:i/>
          <w:i/>
          <w:iCs/>
          <w:lang w:val="nl-NL"/>
        </w:rPr>
      </w:pPr>
      <w:r>
        <w:rPr>
          <w:i/>
          <w:iCs/>
          <w:lang w:val="nl-NL"/>
        </w:rPr>
        <w:t>Eenbeukige neogotische kerk met rijk portaal met beeldhouwwerk en een houten geveltoren, gebouwd in 1893-1894 naar ontwerp A.C. Bleijs. Inwendig houten tongewelven.</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de blokvormige orgelkas met driedelig front met verhoogde middenpartij die in de 19e eeuw zo veel werd toegepast, hier in een variant van Maarschalkerweerd. Deze heeft dergelijke kastypen uitsluitend in een neogotische vormgeving toegepast. Dit is het oudste bewaard gebleven orgel van deze bouwer met een dergelijke kas.</w:t>
      </w:r>
    </w:p>
    <w:p>
      <w:pPr>
        <w:pStyle w:val="T2Kunst"/>
        <w:jc w:val="start"/>
        <w:rPr>
          <w:lang w:val="nl-NL"/>
        </w:rPr>
      </w:pPr>
      <w:r>
        <w:rPr>
          <w:lang w:val="nl-NL"/>
        </w:rPr>
        <w:t>Het front van dit orgel is zeer sober van uitvoering. Het middenveld is voorzien van een zeer sobere wimberg met hogels en kruisbloem. Boven de horizontaal afgedekte zijvelden is een spitsboogfries aangebracht, een trekje dat voor alle Maarschalkerweerd-orgels van dit type karakteristiek zou blijven. Op de hoeken van de velden zijn pinakels geplaatst van gelijke hoogte als die op de middenpartij. Blinderingen ontbreken.</w:t>
      </w:r>
    </w:p>
    <w:p>
      <w:pPr>
        <w:pStyle w:val="T2Kunst"/>
        <w:jc w:val="start"/>
        <w:rPr>
          <w:lang w:val="nl-NL"/>
        </w:rPr>
      </w:pPr>
      <w:r>
        <w:rPr>
          <w:lang w:val="nl-NL"/>
        </w:rPr>
        <w:t>Opmerkelijk is dat het orgel is voorzien van een geschilderde decoratie. Op de zijstijlen zijn inkassingen geschilderd. De lijsten en bogen zijn in rood afgebiesd, terwijl in de boogzwikken goudkleurige bloemmotieven op roze fond zijn aangebracht, een decoratie die in het boogfries boven de velden terugkeert. Onder de pijpvelden zijn blauwe rechthoeken geschilderd waarin sierlijke S-ranken zijn uitgespaard.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i/>
          <w:lang w:val="nl-NL"/>
        </w:rPr>
        <w:t xml:space="preserve">De Mixtuur, </w:t>
      </w:r>
      <w:r>
        <w:rPr>
          <w:lang w:val="nl-NL"/>
        </w:rPr>
        <w:t>52 (1986), 90-91.</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Parochiaal Armenbestuur Rotterdam.</w:t>
      </w:r>
    </w:p>
    <w:p>
      <w:pPr>
        <w:pStyle w:val="T3Lit"/>
        <w:rPr>
          <w:lang w:val="nl-NL"/>
        </w:rPr>
      </w:pPr>
      <w:r>
        <w:rPr>
          <w:lang w:val="nl-NL"/>
        </w:rPr>
        <w:t>Parochiearchief Rhoon.</w:t>
      </w:r>
    </w:p>
    <w:p>
      <w:pPr>
        <w:pStyle w:val="T3Lit"/>
        <w:rPr>
          <w:lang w:val="nl-NL"/>
        </w:rPr>
      </w:pPr>
      <w:r>
        <w:rPr>
          <w:lang w:val="nl-NL"/>
        </w:rPr>
        <w:t>Maarschalkerweerd-documentatie Paul Houdijk, fotokopie contractboek 1881-1892, 110.</w:t>
      </w:r>
    </w:p>
    <w:p>
      <w:pPr>
        <w:pStyle w:val="T3Lit"/>
        <w:rPr>
          <w:lang w:val="nl-NL"/>
        </w:rPr>
      </w:pPr>
      <w:r>
        <w:rPr>
          <w:lang w:val="nl-NL"/>
        </w:rPr>
      </w:r>
    </w:p>
    <w:p>
      <w:pPr>
        <w:pStyle w:val="T3Lit"/>
        <w:rPr>
          <w:lang w:val="nl-NL"/>
        </w:rPr>
      </w:pPr>
      <w:r>
        <w:rPr>
          <w:lang w:val="nl-NL"/>
        </w:rPr>
        <w:t>Orgelnummer 1938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Onbekend</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1. 1887</w:t>
      </w:r>
    </w:p>
    <w:p>
      <w:pPr>
        <w:pStyle w:val="T1"/>
        <w:jc w:val="start"/>
        <w:rPr>
          <w:lang w:val="nl-NL"/>
        </w:rPr>
      </w:pPr>
      <w:r>
        <w:rPr>
          <w:lang w:val="nl-NL"/>
        </w:rPr>
        <w:t>2. 1962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Rotterdam, kapel R.K. Meisjesweeshuis Schiedamsedijk</w:t>
      </w:r>
    </w:p>
    <w:p>
      <w:pPr>
        <w:pStyle w:val="T1"/>
        <w:jc w:val="start"/>
        <w:rPr>
          <w:lang w:val="nl-NL"/>
        </w:rPr>
      </w:pPr>
      <w:r>
        <w:rPr>
          <w:lang w:val="nl-NL"/>
        </w:rPr>
      </w:r>
    </w:p>
    <w:p>
      <w:pPr>
        <w:pStyle w:val="T1"/>
        <w:jc w:val="start"/>
        <w:rPr/>
      </w:pPr>
      <w:r>
        <w:rPr/>
        <w:t>Dispositie 1887</w:t>
      </w:r>
    </w:p>
    <w:tbl>
      <w:tblPr>
        <w:tblW w:w="1782" w:type="dxa"/>
        <w:jc w:val="start"/>
        <w:tblInd w:w="-70" w:type="dxa"/>
        <w:tblLayout w:type="fixed"/>
        <w:tblCellMar>
          <w:top w:w="0" w:type="dxa"/>
          <w:start w:w="70" w:type="dxa"/>
          <w:bottom w:w="0" w:type="dxa"/>
          <w:end w:w="70" w:type="dxa"/>
        </w:tblCellMar>
      </w:tblPr>
      <w:tblGrid>
        <w:gridCol w:w="1407"/>
        <w:gridCol w:w="375"/>
      </w:tblGrid>
      <w:tr>
        <w:trPr/>
        <w:tc>
          <w:tcPr>
            <w:tcW w:w="1407"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Gamba*</w:t>
            </w:r>
          </w:p>
          <w:p>
            <w:pPr>
              <w:pStyle w:val="T4dispositie"/>
              <w:rPr>
                <w:lang w:val="nl-NL"/>
              </w:rPr>
            </w:pPr>
            <w:r>
              <w:rPr>
                <w:lang w:val="nl-NL"/>
              </w:rPr>
              <w:t>Fluit</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vanaf c</w:t>
      </w:r>
    </w:p>
    <w:p>
      <w:pPr>
        <w:pStyle w:val="T4dispositie"/>
        <w:rPr>
          <w:lang w:val="nl-NL"/>
        </w:rPr>
      </w:pPr>
      <w:r>
        <w:rPr>
          <w:lang w:val="nl-NL"/>
        </w:rPr>
      </w:r>
    </w:p>
    <w:p>
      <w:pPr>
        <w:pStyle w:val="T4dispositie"/>
        <w:rPr>
          <w:lang w:val="nl-NL"/>
        </w:rPr>
      </w:pPr>
      <w:r>
        <w:rPr>
          <w:lang w:val="nl-NL"/>
        </w:rPr>
        <w:t xml:space="preserve">aangehangen Pedaal, omvang C-f </w:t>
      </w:r>
    </w:p>
    <w:p>
      <w:pPr>
        <w:pStyle w:val="T1"/>
        <w:jc w:val="start"/>
        <w:rPr>
          <w:lang w:val="nl-NL"/>
        </w:rPr>
      </w:pPr>
      <w:r>
        <w:rPr>
          <w:lang w:val="nl-NL"/>
        </w:rPr>
      </w:r>
    </w:p>
    <w:p>
      <w:pPr>
        <w:pStyle w:val="T1"/>
        <w:jc w:val="start"/>
        <w:rPr>
          <w:lang w:val="nl-NL"/>
        </w:rPr>
      </w:pPr>
      <w:r>
        <w:rPr>
          <w:lang w:val="nl-NL"/>
        </w:rPr>
        <w:t>Maarschalkerweerd &amp; Zn 1894</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Maarschalkerweerd &amp; Zn 1902</w:t>
      </w:r>
    </w:p>
    <w:p>
      <w:pPr>
        <w:pStyle w:val="T1"/>
        <w:jc w:val="start"/>
        <w:rPr>
          <w:lang w:val="nl-NL"/>
        </w:rPr>
      </w:pPr>
      <w:r>
        <w:rPr>
          <w:lang w:val="nl-NL"/>
        </w:rPr>
        <w:t>.</w:t>
        <w:tab/>
        <w:t>orgel geplaatst te Rotterdam, kapel R.K. Weeshuis West-Kruiskade</w:t>
      </w:r>
    </w:p>
    <w:p>
      <w:pPr>
        <w:pStyle w:val="T1"/>
        <w:jc w:val="start"/>
        <w:rPr>
          <w:lang w:val="nl-NL"/>
        </w:rPr>
      </w:pPr>
      <w:r>
        <w:rPr>
          <w:lang w:val="nl-NL"/>
        </w:rPr>
      </w:r>
    </w:p>
    <w:p>
      <w:pPr>
        <w:pStyle w:val="T1"/>
        <w:jc w:val="start"/>
        <w:rPr>
          <w:lang w:val="nl-NL"/>
        </w:rPr>
      </w:pPr>
      <w:r>
        <w:rPr>
          <w:lang w:val="nl-NL"/>
        </w:rPr>
        <w:t>1928</w:t>
      </w:r>
    </w:p>
    <w:p>
      <w:pPr>
        <w:pStyle w:val="T1"/>
        <w:jc w:val="start"/>
        <w:rPr>
          <w:lang w:val="nl-NL"/>
        </w:rPr>
      </w:pPr>
      <w:r>
        <w:rPr>
          <w:lang w:val="nl-NL"/>
        </w:rPr>
        <w:t>.</w:t>
        <w:tab/>
        <w:t>orgel geplaatst te Rotterdam Bloemhof, R.K. Kerk H. Theresia van het kindje Jezus</w:t>
      </w:r>
    </w:p>
    <w:p>
      <w:pPr>
        <w:pStyle w:val="T1"/>
        <w:jc w:val="start"/>
        <w:rPr>
          <w:lang w:val="nl-NL"/>
        </w:rPr>
      </w:pPr>
      <w:r>
        <w:rPr>
          <w:lang w:val="nl-NL"/>
        </w:rPr>
      </w:r>
    </w:p>
    <w:p>
      <w:pPr>
        <w:pStyle w:val="T1"/>
        <w:jc w:val="start"/>
        <w:rPr>
          <w:lang w:val="nl-NL"/>
        </w:rPr>
      </w:pPr>
      <w:r>
        <w:rPr>
          <w:lang w:val="nl-NL"/>
        </w:rPr>
        <w:t>1930</w:t>
      </w:r>
    </w:p>
    <w:p>
      <w:pPr>
        <w:pStyle w:val="T1"/>
        <w:jc w:val="start"/>
        <w:rPr>
          <w:lang w:val="nl-NL"/>
        </w:rPr>
      </w:pPr>
      <w:r>
        <w:rPr>
          <w:lang w:val="nl-NL"/>
        </w:rPr>
        <w:t>.</w:t>
        <w:tab/>
        <w:t>orgel geplaatst te Rhoon, R.K. Kerk St-Willibrordus</w:t>
      </w:r>
    </w:p>
    <w:p>
      <w:pPr>
        <w:pStyle w:val="T1"/>
        <w:jc w:val="start"/>
        <w:rPr>
          <w:lang w:val="nl-NL"/>
        </w:rPr>
      </w:pPr>
      <w:r>
        <w:rPr>
          <w:lang w:val="nl-NL"/>
        </w:rPr>
      </w:r>
    </w:p>
    <w:p>
      <w:pPr>
        <w:pStyle w:val="T1"/>
        <w:jc w:val="start"/>
        <w:rPr>
          <w:lang w:val="nl-NL"/>
        </w:rPr>
      </w:pPr>
      <w:r>
        <w:rPr>
          <w:lang w:val="nl-NL"/>
        </w:rPr>
        <w:t>1962</w:t>
      </w:r>
    </w:p>
    <w:p>
      <w:pPr>
        <w:pStyle w:val="T1"/>
        <w:jc w:val="start"/>
        <w:rPr>
          <w:lang w:val="nl-NL"/>
        </w:rPr>
      </w:pPr>
      <w:r>
        <w:rPr>
          <w:lang w:val="nl-NL"/>
        </w:rPr>
        <w:t>.</w:t>
        <w:tab/>
        <w:t>orgel gerestaureerd en uitgebreid met pneumatisch vrij pedaal</w:t>
      </w:r>
    </w:p>
    <w:p>
      <w:pPr>
        <w:pStyle w:val="T1"/>
        <w:jc w:val="start"/>
        <w:rPr>
          <w:lang w:val="nl-NL"/>
        </w:rPr>
      </w:pPr>
      <w:r>
        <w:rPr>
          <w:lang w:val="nl-NL"/>
        </w:rPr>
        <w:t>.</w:t>
        <w:tab/>
        <w:t>handpompinstallatie verwijderd</w:t>
      </w:r>
    </w:p>
    <w:p>
      <w:pPr>
        <w:pStyle w:val="T1"/>
        <w:jc w:val="start"/>
        <w:rPr>
          <w:lang w:val="nl-NL"/>
        </w:rPr>
      </w:pPr>
      <w:r>
        <w:rPr>
          <w:lang w:val="nl-NL"/>
        </w:rPr>
        <w:t>.</w:t>
        <w:tab/>
        <w:t>Gamba 8' $ Quint 2 2/3'; + Sifflet 2' op kantsleep</w:t>
      </w:r>
    </w:p>
    <w:p>
      <w:pPr>
        <w:pStyle w:val="T1"/>
        <w:jc w:val="start"/>
        <w:rPr>
          <w:lang w:val="nl-NL"/>
        </w:rPr>
      </w:pPr>
      <w:r>
        <w:rPr>
          <w:lang w:val="nl-NL"/>
        </w:rPr>
      </w:r>
    </w:p>
    <w:p>
      <w:pPr>
        <w:pStyle w:val="T1"/>
        <w:jc w:val="start"/>
        <w:rPr>
          <w:lang w:val="nl-NL"/>
        </w:rPr>
      </w:pPr>
      <w:r>
        <w:rPr>
          <w:lang w:val="nl-NL"/>
        </w:rPr>
        <w:t>H.B. Scheuerman 1985</w:t>
      </w:r>
    </w:p>
    <w:p>
      <w:pPr>
        <w:pStyle w:val="T1"/>
        <w:jc w:val="start"/>
        <w:rPr>
          <w:lang w:val="nl-NL"/>
        </w:rPr>
      </w:pPr>
      <w:r>
        <w:rPr>
          <w:lang w:val="nl-NL"/>
        </w:rPr>
        <w:t>.</w:t>
        <w:tab/>
        <w:t>windvoorziening, windlade en klaviatuur hersteld</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564" w:type="dxa"/>
        <w:jc w:val="start"/>
        <w:tblInd w:w="-70" w:type="dxa"/>
        <w:tblLayout w:type="fixed"/>
        <w:tblCellMar>
          <w:top w:w="0" w:type="dxa"/>
          <w:start w:w="70" w:type="dxa"/>
          <w:bottom w:w="0" w:type="dxa"/>
          <w:end w:w="70" w:type="dxa"/>
        </w:tblCellMar>
      </w:tblPr>
      <w:tblGrid>
        <w:gridCol w:w="1600"/>
        <w:gridCol w:w="631"/>
        <w:gridCol w:w="1690"/>
        <w:gridCol w:w="643"/>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 B/D</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Sifflet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1690"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koppel Ped-Man (trede)</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C-e</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102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 De Prestant 8' en Quint 2 2/3' beginnen op c.</w:t>
      </w:r>
    </w:p>
    <w:p>
      <w:pPr>
        <w:pStyle w:val="T1"/>
        <w:jc w:val="start"/>
        <w:rPr>
          <w:lang w:val="nl-NL"/>
        </w:rPr>
      </w:pPr>
      <w:r>
        <w:rPr>
          <w:lang w:val="nl-NL"/>
        </w:rPr>
        <w:t>De registerknoppen met ronde trekkers en porseleinen naamschildjes in schreefloze kapitalen bevinden zich in een horizontale rij direct boven het handklavier. Onder de knoppen voor Holpijp 8' B en Prestant 8' is in liggende positie de firmasignatuur in gotisch lettertype ingelegd. De knoppen voor de toegevoegde registers bevinden zich aan weerszijden van de originele knoppen en hebben evenals de knop voor de Quint 2 2/3' een kunststof naamplaatje. Voor het toegevoegde Ped is een aanbouw onder het handklavier aangebracht die breder is dan de eigenlijke orgelkas. Achter de orgelkas bevindt zich in open opstelling de Subbas 16' op een pneumatische lade.</w:t>
      </w:r>
    </w:p>
    <w:p>
      <w:pPr>
        <w:pStyle w:val="T1"/>
        <w:jc w:val="start"/>
        <w:rPr/>
      </w:pPr>
      <w:r>
        <w:rPr>
          <w:lang w:val="nl-NL"/>
        </w:rPr>
        <w:t>De manuaallade is ingedeeld in hele tonen vanuit het midden aflopend met de C-zijde boven de klaviatuur. De pijproosters zijn in 1962 vernieuwd. De open Fluit 4' staat op de voorste stok; C-Gis van dit register staan in het middelste veld in het front; de beide zijvelden zijn loos. C-D en A-h</w:t>
      </w:r>
      <w:r>
        <w:rPr>
          <w:vertAlign w:val="superscript"/>
          <w:lang w:val="nl-NL"/>
        </w:rPr>
        <w:t>1</w:t>
      </w:r>
      <w:r>
        <w:rPr>
          <w:lang w:val="nl-NL"/>
        </w:rPr>
        <w:t xml:space="preserve"> van de Fluit 4' zijn voorzien van zijbaarden; C-f</w:t>
      </w:r>
      <w:r>
        <w:rPr>
          <w:vertAlign w:val="superscript"/>
          <w:lang w:val="nl-NL"/>
        </w:rPr>
        <w:t>2</w:t>
      </w:r>
      <w:r>
        <w:rPr>
          <w:lang w:val="nl-NL"/>
        </w:rPr>
        <w:t xml:space="preserve"> hebben expressions; A-h</w:t>
      </w:r>
      <w:r>
        <w:rPr>
          <w:vertAlign w:val="superscript"/>
          <w:lang w:val="nl-NL"/>
        </w:rPr>
        <w:t>2</w:t>
      </w:r>
      <w:r>
        <w:rPr>
          <w:lang w:val="nl-NL"/>
        </w:rPr>
        <w:t xml:space="preserve"> boogvormige opsneden. Van de Holpijp 8' staan C-G op een vervoerstok direct achter het front. Het gehele register is van metaal, gedekt met spits geritste bovenlabia. De Prestant 8' (vanaf c) staat op de lade en is geheel voorzien van expressions. Van de Quint 2 2/3' bestaan c-g</w:t>
      </w:r>
      <w:r>
        <w:rPr>
          <w:vertAlign w:val="superscript"/>
          <w:lang w:val="nl-NL"/>
        </w:rPr>
        <w:t>2</w:t>
      </w:r>
      <w:r>
        <w:rPr>
          <w:lang w:val="nl-NL"/>
        </w:rPr>
        <w:t xml:space="preserve"> uit afgesneden en verschoven pijpen van de oorspronkelijke Gamba 8' (c is de oorspronkelijke a). Oorspronkelijk was de Gamba van c-h</w:t>
      </w:r>
      <w:r>
        <w:rPr>
          <w:vertAlign w:val="superscript"/>
          <w:lang w:val="nl-NL"/>
        </w:rPr>
        <w:t>1</w:t>
      </w:r>
      <w:r>
        <w:rPr>
          <w:lang w:val="nl-NL"/>
        </w:rPr>
        <w:t xml:space="preserve"> voorzien van zijbaarden, waarvan alleen die voor de huidige pijpen c-e nog aanwezig zijn. De gehele Sifflet 2' en c-g</w:t>
      </w:r>
      <w:r>
        <w:rPr>
          <w:vertAlign w:val="superscript"/>
          <w:lang w:val="nl-NL"/>
        </w:rPr>
        <w:t>2</w:t>
      </w:r>
      <w:r>
        <w:rPr>
          <w:lang w:val="nl-NL"/>
        </w:rPr>
        <w:t xml:space="preserve"> van de Quint 2 2/3' zijn voorzien van stemringen.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2007-02-12T12:35:00Z</dcterms:created>
  <dc:creator>WS1</dc:creator>
  <dc:description/>
  <dc:language>en-US</dc:language>
  <cp:lastModifiedBy>WS1</cp:lastModifiedBy>
  <dcterms:modified xsi:type="dcterms:W3CDTF">2007-02-12T12:35:00Z</dcterms:modified>
  <cp:revision>2</cp:revision>
  <dc:subject/>
  <dc:title>Kockengen / 1884</dc:title>
</cp:coreProperties>
</file>