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Tietjerk (Tytsjerk) / 1887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kruiskerk in neorenaissance vormen gebouwd in 1892 door W.C. de Groot met gebruikmaking van delen van een oudere kerk uit 1716. De toren werd toegevoegd in 1905 naar ontwerp van dezelfde architect. Preekstoel uit de 17e eeuw.</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Wederom een voorbeeld van een Bakker &amp; Timmenga-orgel met een front ontleend aan het standaardmodel van de firma Adema, maar dan, zoals meestal bij Bakker &amp; Timmenga, met holle tussenvelden. Ook hier vallen de lage bovenvelden op. De decoratie is sober. De blinderingen bestaan alle uit S-ranken met tamelijk grof bladwerk. In de vleugelstukken ziet men juist weer drie C-voluten, maar wel omkaderd door een S-rank. De opzetstukken bestaan uit gekoppelde C-voluten. Bij de middentoren is daar een bescheiden lier op geplaatst, zonder de door Bakker &amp; Timmenga in deze tijd vaak aangebrachte zwanenhalzen.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lang w:val="nl-NL"/>
        </w:rPr>
        <w:t>Vijf eeuwen Friese orgelbouw</w:t>
      </w:r>
      <w:r>
        <w:rPr>
          <w:lang w:val="nl-NL"/>
        </w:rPr>
        <w:t>. Leeuwarden, 2004, 210.</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Bakker &amp; Timmenga, Leeuwarden, HCL.</w:t>
      </w:r>
    </w:p>
    <w:p>
      <w:pPr>
        <w:pStyle w:val="T3Lit"/>
        <w:jc w:val="start"/>
        <w:rPr/>
      </w:pPr>
      <w:r>
        <w:rPr>
          <w:i/>
          <w:iCs/>
          <w:lang w:val="nl-NL"/>
        </w:rPr>
        <w:t>Leeuwarder Courant</w:t>
      </w:r>
      <w:r>
        <w:rPr>
          <w:lang w:val="nl-NL"/>
        </w:rPr>
        <w:t>, 7 en 9 december 1887.</w:t>
      </w:r>
    </w:p>
    <w:p>
      <w:pPr>
        <w:pStyle w:val="T3Lit"/>
        <w:jc w:val="start"/>
        <w:rPr>
          <w:lang w:val="nl-NL"/>
        </w:rPr>
      </w:pPr>
      <w:r>
        <w:rPr>
          <w:lang w:val="nl-NL"/>
        </w:rPr>
      </w:r>
    </w:p>
    <w:p>
      <w:pPr>
        <w:pStyle w:val="T3Lit"/>
        <w:jc w:val="start"/>
        <w:rPr>
          <w:lang w:val="nl-NL"/>
        </w:rPr>
      </w:pPr>
      <w:r>
        <w:rPr>
          <w:lang w:val="nl-NL"/>
        </w:rPr>
        <w:t>Monumentnummer 512578</w:t>
      </w:r>
    </w:p>
    <w:p>
      <w:pPr>
        <w:pStyle w:val="T3Lit"/>
        <w:jc w:val="start"/>
        <w:rPr>
          <w:lang w:val="nl-NL"/>
        </w:rPr>
      </w:pPr>
      <w:r>
        <w:rPr>
          <w:lang w:val="nl-NL"/>
        </w:rPr>
        <w:t>Orgelnummer 1461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Bakker &amp; Timmenga 1905</w:t>
      </w:r>
    </w:p>
    <w:p>
      <w:pPr>
        <w:pStyle w:val="T1"/>
        <w:jc w:val="start"/>
        <w:rPr>
          <w:lang w:val="nl-NL"/>
        </w:rPr>
      </w:pPr>
      <w:r>
        <w:rPr>
          <w:lang w:val="nl-NL"/>
        </w:rPr>
        <w:t>.</w:t>
        <w:tab/>
        <w:t>orgel schoongemaakt</w:t>
      </w:r>
    </w:p>
    <w:p>
      <w:pPr>
        <w:pStyle w:val="T1"/>
        <w:jc w:val="start"/>
        <w:rPr>
          <w:lang w:val="nl-NL"/>
        </w:rPr>
      </w:pPr>
      <w:r>
        <w:rPr>
          <w:lang w:val="nl-NL"/>
        </w:rPr>
        <w:t>.</w:t>
        <w:tab/>
        <w:t>frontpijpen gepolijst</w:t>
      </w:r>
    </w:p>
    <w:p>
      <w:pPr>
        <w:pStyle w:val="T1"/>
        <w:jc w:val="start"/>
        <w:rPr>
          <w:lang w:val="nl-NL"/>
        </w:rPr>
      </w:pPr>
      <w:r>
        <w:rPr>
          <w:lang w:val="nl-NL"/>
        </w:rPr>
        <w:t>.</w:t>
        <w:tab/>
        <w:t>beleg ondertoetsen handklavieren met nageltjes bevestigd</w:t>
      </w:r>
    </w:p>
    <w:p>
      <w:pPr>
        <w:pStyle w:val="T1"/>
        <w:jc w:val="start"/>
        <w:rPr>
          <w:lang w:val="nl-NL"/>
        </w:rPr>
      </w:pPr>
      <w:r>
        <w:rPr>
          <w:lang w:val="nl-NL"/>
        </w:rPr>
      </w:r>
    </w:p>
    <w:p>
      <w:pPr>
        <w:pStyle w:val="T1"/>
        <w:jc w:val="start"/>
        <w:rPr>
          <w:lang w:val="nl-NL"/>
        </w:rPr>
      </w:pPr>
      <w:r>
        <w:rPr>
          <w:lang w:val="nl-NL"/>
        </w:rPr>
        <w:t>Bakker &amp; Timmenga 1921</w:t>
      </w:r>
    </w:p>
    <w:p>
      <w:pPr>
        <w:pStyle w:val="T1"/>
        <w:jc w:val="start"/>
        <w:rPr>
          <w:lang w:val="nl-NL"/>
        </w:rPr>
      </w:pPr>
      <w:r>
        <w:rPr>
          <w:lang w:val="nl-NL"/>
        </w:rPr>
        <w:t>.</w:t>
        <w:tab/>
        <w:t>Trompet 8' hersteld</w:t>
      </w:r>
    </w:p>
    <w:p>
      <w:pPr>
        <w:pStyle w:val="T1"/>
        <w:jc w:val="start"/>
        <w:rPr>
          <w:lang w:val="nl-NL"/>
        </w:rPr>
      </w:pPr>
      <w:r>
        <w:rPr>
          <w:lang w:val="nl-NL"/>
        </w:rPr>
      </w:r>
    </w:p>
    <w:p>
      <w:pPr>
        <w:pStyle w:val="T1"/>
        <w:jc w:val="start"/>
        <w:rPr>
          <w:lang w:val="nl-NL"/>
        </w:rPr>
      </w:pPr>
      <w:r>
        <w:rPr>
          <w:lang w:val="nl-NL"/>
        </w:rPr>
        <w:t>Bakker &amp; Timmenga 1925</w:t>
      </w:r>
    </w:p>
    <w:p>
      <w:pPr>
        <w:pStyle w:val="T1"/>
        <w:jc w:val="start"/>
        <w:rPr>
          <w:lang w:val="nl-NL"/>
        </w:rPr>
      </w:pPr>
      <w:r>
        <w:rPr>
          <w:lang w:val="nl-NL"/>
        </w:rPr>
        <w:t>.</w:t>
        <w:tab/>
        <w:t>frontpijpen gepolijst</w:t>
      </w:r>
    </w:p>
    <w:p>
      <w:pPr>
        <w:pStyle w:val="T1"/>
        <w:jc w:val="start"/>
        <w:rPr>
          <w:lang w:val="nl-NL"/>
        </w:rPr>
      </w:pPr>
      <w:r>
        <w:rPr>
          <w:lang w:val="nl-NL"/>
        </w:rPr>
      </w:r>
    </w:p>
    <w:p>
      <w:pPr>
        <w:pStyle w:val="T1"/>
        <w:jc w:val="start"/>
        <w:rPr>
          <w:lang w:val="nl-NL"/>
        </w:rPr>
      </w:pPr>
      <w:r>
        <w:rPr>
          <w:lang w:val="nl-NL"/>
        </w:rPr>
        <w:t>Bakker &amp; Timmenga 1926</w:t>
      </w:r>
    </w:p>
    <w:p>
      <w:pPr>
        <w:pStyle w:val="T1"/>
        <w:jc w:val="start"/>
        <w:rPr>
          <w:lang w:val="nl-NL"/>
        </w:rPr>
      </w:pPr>
      <w:r>
        <w:rPr>
          <w:lang w:val="nl-NL"/>
        </w:rPr>
        <w:t>.</w:t>
        <w:tab/>
        <w:t>orgel schoongemaakt en hersteld</w:t>
      </w:r>
    </w:p>
    <w:p>
      <w:pPr>
        <w:pStyle w:val="T1"/>
        <w:jc w:val="start"/>
        <w:rPr>
          <w:lang w:val="nl-NL"/>
        </w:rPr>
      </w:pPr>
      <w:r>
        <w:rPr>
          <w:lang w:val="nl-NL"/>
        </w:rPr>
        <w:t>.</w:t>
        <w:tab/>
        <w:t>vermolmde stempels vernieuwd in eikenhout</w:t>
      </w:r>
    </w:p>
    <w:p>
      <w:pPr>
        <w:pStyle w:val="T1"/>
        <w:jc w:val="start"/>
        <w:rPr>
          <w:lang w:val="nl-NL"/>
        </w:rPr>
      </w:pPr>
      <w:r>
        <w:rPr>
          <w:lang w:val="nl-NL"/>
        </w:rPr>
        <w:t>.</w:t>
        <w:tab/>
        <w:t>pedaalwalsbord van nieuwe nokken en walsarmen voorzien</w:t>
      </w:r>
    </w:p>
    <w:p>
      <w:pPr>
        <w:pStyle w:val="T1"/>
        <w:jc w:val="start"/>
        <w:rPr>
          <w:lang w:val="nl-NL"/>
        </w:rPr>
      </w:pPr>
      <w:r>
        <w:rPr>
          <w:lang w:val="nl-NL"/>
        </w:rPr>
        <w:t>.</w:t>
        <w:tab/>
        <w:t>speelventielen gebrand, nieuwe pulpeet voor afsluiting</w:t>
      </w:r>
    </w:p>
    <w:p>
      <w:pPr>
        <w:pStyle w:val="T1"/>
        <w:jc w:val="start"/>
        <w:rPr>
          <w:lang w:val="nl-NL"/>
        </w:rPr>
      </w:pPr>
      <w:r>
        <w:rPr>
          <w:lang w:val="nl-NL"/>
        </w:rPr>
      </w:r>
    </w:p>
    <w:p>
      <w:pPr>
        <w:pStyle w:val="T1"/>
        <w:jc w:val="start"/>
        <w:rPr>
          <w:lang w:val="nl-NL"/>
        </w:rPr>
      </w:pPr>
      <w:r>
        <w:rPr>
          <w:lang w:val="nl-NL"/>
        </w:rPr>
        <w:t>Bakker &amp; Timmenga 1959</w:t>
      </w:r>
    </w:p>
    <w:p>
      <w:pPr>
        <w:pStyle w:val="T1"/>
        <w:jc w:val="start"/>
        <w:rPr>
          <w:lang w:val="nl-NL"/>
        </w:rPr>
      </w:pPr>
      <w:r>
        <w:rPr>
          <w:lang w:val="nl-NL"/>
        </w:rPr>
        <w:t>.</w:t>
        <w:tab/>
        <w:t>schoonmaak uitwendige delen klaviatuur</w:t>
      </w:r>
    </w:p>
    <w:p>
      <w:pPr>
        <w:pStyle w:val="T1"/>
        <w:jc w:val="start"/>
        <w:rPr>
          <w:lang w:val="nl-NL"/>
        </w:rPr>
      </w:pPr>
      <w:r>
        <w:rPr>
          <w:lang w:val="nl-NL"/>
        </w:rPr>
        <w:t>.</w:t>
        <w:tab/>
        <w:t>mechanieken bijgesteld</w:t>
      </w:r>
    </w:p>
    <w:p>
      <w:pPr>
        <w:pStyle w:val="T1"/>
        <w:jc w:val="start"/>
        <w:rPr>
          <w:lang w:val="nl-NL"/>
        </w:rPr>
      </w:pPr>
      <w:r>
        <w:rPr>
          <w:lang w:val="nl-NL"/>
        </w:rPr>
        <w:t>.</w:t>
        <w:tab/>
        <w:t>frontpijpen opgevormd en gepoetst</w:t>
      </w:r>
    </w:p>
    <w:p>
      <w:pPr>
        <w:pStyle w:val="T1"/>
        <w:jc w:val="start"/>
        <w:rPr>
          <w:lang w:val="nl-NL"/>
        </w:rPr>
      </w:pPr>
      <w:r>
        <w:rPr>
          <w:lang w:val="nl-NL"/>
        </w:rPr>
      </w:r>
    </w:p>
    <w:p>
      <w:pPr>
        <w:pStyle w:val="T1"/>
        <w:jc w:val="start"/>
        <w:rPr>
          <w:lang w:val="nl-NL"/>
        </w:rPr>
      </w:pPr>
      <w:r>
        <w:rPr>
          <w:lang w:val="nl-NL"/>
        </w:rPr>
        <w:t>Orgelmakerij Bakker &amp; Timmenga 1961</w:t>
      </w:r>
    </w:p>
    <w:p>
      <w:pPr>
        <w:pStyle w:val="T1"/>
        <w:jc w:val="start"/>
        <w:rPr>
          <w:lang w:val="nl-NL"/>
        </w:rPr>
      </w:pPr>
      <w:r>
        <w:rPr>
          <w:lang w:val="nl-NL"/>
        </w:rPr>
        <w:t>.</w:t>
        <w:tab/>
        <w:t>inwendige van het orgel schoongemaakt</w:t>
      </w:r>
    </w:p>
    <w:p>
      <w:pPr>
        <w:pStyle w:val="T1"/>
        <w:jc w:val="start"/>
        <w:rPr>
          <w:lang w:val="nl-NL"/>
        </w:rPr>
      </w:pPr>
      <w:r>
        <w:rPr>
          <w:lang w:val="nl-NL"/>
        </w:rPr>
      </w:r>
    </w:p>
    <w:p>
      <w:pPr>
        <w:pStyle w:val="T1"/>
        <w:jc w:val="start"/>
        <w:rPr>
          <w:lang w:val="nl-NL"/>
        </w:rPr>
      </w:pPr>
      <w:r>
        <w:rPr>
          <w:lang w:val="nl-NL"/>
        </w:rPr>
        <w:t>J. Spanjaard 1966</w:t>
      </w:r>
    </w:p>
    <w:p>
      <w:pPr>
        <w:pStyle w:val="T1"/>
        <w:jc w:val="start"/>
        <w:rPr>
          <w:lang w:val="nl-NL"/>
        </w:rPr>
      </w:pPr>
      <w:r>
        <w:rPr>
          <w:lang w:val="nl-NL"/>
        </w:rPr>
        <w:t>.</w:t>
        <w:tab/>
        <w:t>windladen hersteld en van telescoopsysteem voorzien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400" w:type="dxa"/>
        <w:jc w:val="start"/>
        <w:tblInd w:w="-70" w:type="dxa"/>
        <w:tblLayout w:type="fixed"/>
        <w:tblCellMar>
          <w:top w:w="0" w:type="dxa"/>
          <w:start w:w="70" w:type="dxa"/>
          <w:bottom w:w="0" w:type="dxa"/>
          <w:end w:w="70" w:type="dxa"/>
        </w:tblCellMar>
      </w:tblPr>
      <w:tblGrid>
        <w:gridCol w:w="1600"/>
        <w:gridCol w:w="631"/>
        <w:gridCol w:w="1794"/>
        <w:gridCol w:w="37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Hohlpijp</w:t>
            </w:r>
          </w:p>
          <w:p>
            <w:pPr>
              <w:pStyle w:val="T4dispositie"/>
              <w:jc w:val="start"/>
              <w:rPr>
                <w:lang w:val="nl-NL"/>
              </w:rPr>
            </w:pPr>
            <w:r>
              <w:rPr>
                <w:lang w:val="nl-NL"/>
              </w:rPr>
              <w:t>Melophone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en-GB"/>
              </w:rPr>
            </w:pPr>
            <w:r>
              <w:rPr>
                <w:lang w:val="en-GB"/>
              </w:rPr>
              <w:t>Octaaf</w:t>
            </w:r>
          </w:p>
          <w:p>
            <w:pPr>
              <w:pStyle w:val="T4dispositie"/>
              <w:jc w:val="start"/>
              <w:rPr>
                <w:lang w:val="nl-NL"/>
              </w:rPr>
            </w:pPr>
            <w:r>
              <w:rPr>
                <w:lang w:val="nl-NL"/>
              </w:rPr>
              <w:t>Basson B</w:t>
            </w:r>
          </w:p>
          <w:p>
            <w:pPr>
              <w:pStyle w:val="T4dispositie"/>
              <w:jc w:val="start"/>
              <w:rPr>
                <w:lang w:val="nl-NL"/>
              </w:rPr>
            </w:pPr>
            <w:r>
              <w:rPr>
                <w:lang w:val="nl-NL"/>
              </w:rPr>
              <w:t>Trompet D</w:t>
            </w:r>
          </w:p>
        </w:tc>
        <w:tc>
          <w:tcPr>
            <w:tcW w:w="63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r>
              <w:rPr>
                <w:szCs w:val="24"/>
                <w:lang w:val="nl-NL"/>
              </w:rPr>
              <w:t>'</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p>
          <w:p>
            <w:pPr>
              <w:pStyle w:val="T4dispositie"/>
              <w:jc w:val="start"/>
              <w:rPr>
                <w:lang w:val="en-GB"/>
              </w:rPr>
            </w:pPr>
            <w:r>
              <w:rPr>
                <w:lang w:val="en-GB"/>
              </w:rPr>
              <w:t>8'</w:t>
            </w:r>
          </w:p>
          <w:p>
            <w:pPr>
              <w:pStyle w:val="T4dispositie"/>
              <w:jc w:val="start"/>
              <w:rPr>
                <w:lang w:val="en-GB"/>
              </w:rPr>
            </w:pPr>
            <w:r>
              <w:rPr>
                <w:lang w:val="en-GB"/>
              </w:rPr>
              <w:t>8</w:t>
            </w:r>
            <w:r>
              <w:rPr>
                <w:lang w:val="nl-NL"/>
              </w:rPr>
              <w:t>'</w:t>
            </w:r>
          </w:p>
        </w:tc>
        <w:tc>
          <w:tcPr>
            <w:tcW w:w="1794"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en-GB"/>
              </w:rPr>
            </w:pPr>
            <w:r>
              <w:rPr>
                <w:lang w:val="en-GB"/>
              </w:rPr>
              <w:t>Viola di Gamba</w:t>
            </w:r>
          </w:p>
          <w:p>
            <w:pPr>
              <w:pStyle w:val="T4dispositie"/>
              <w:jc w:val="start"/>
              <w:rPr>
                <w:lang w:val="en-GB"/>
              </w:rPr>
            </w:pPr>
            <w:r>
              <w:rPr>
                <w:lang w:val="en-GB"/>
              </w:rPr>
              <w:t>Salicion.</w:t>
            </w:r>
          </w:p>
          <w:p>
            <w:pPr>
              <w:pStyle w:val="T4dispositie"/>
              <w:jc w:val="start"/>
              <w:rPr>
                <w:lang w:val="en-GB"/>
              </w:rPr>
            </w:pPr>
            <w:r>
              <w:rPr>
                <w:lang w:val="en-GB"/>
              </w:rPr>
              <w:t>Woudfluit</w:t>
            </w:r>
          </w:p>
        </w:tc>
        <w:tc>
          <w:tcPr>
            <w:tcW w:w="375"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r>
              <w:rPr>
                <w:szCs w:val="24"/>
                <w:lang w:val="nl-NL"/>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w:t>
      </w:r>
    </w:p>
    <w:p>
      <w:pPr>
        <w:pStyle w:val="T1"/>
        <w:jc w:val="start"/>
        <w:rPr>
          <w:lang w:val="nl-NL"/>
        </w:rPr>
      </w:pPr>
      <w:r>
        <w:rPr>
          <w:lang w:val="nl-NL"/>
        </w:rPr>
        <w:t>afsluiting HW, afsluiting NW</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(1887)</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frontpijpen hebben een hoog tingehalte. Sprekend zijn C-h van de Prestant 8' in de drie torens, en in de bovenste tussenvelden de grootste twee pijpen aan linkerzijde en de grootste pijp aan pompzijde.</w:t>
      </w:r>
    </w:p>
    <w:p>
      <w:pPr>
        <w:pStyle w:val="T1"/>
        <w:jc w:val="start"/>
        <w:rPr/>
      </w:pPr>
      <w:r>
        <w:rPr>
          <w:lang w:val="nl-NL"/>
        </w:rPr>
        <w:t>De beide windladen liggen op gelijk niveau tegenelkaar aan. De windlade van het NW ligt aan de frontzijde, de HW-lade daarachter. De ventielkast van de NW-lade bevindt zich aan frontzijde, die van de HW-lade aan de achterzijde. De cancellenramen en de ventielkasten zijn van eiken; de stokken en roosters zijn van mahonie. De ventielkasten zijn door middel van drie opliggende voorslagen afgesloten. De cancelvolgorde, gelijk voor beide laden, is als volgt: (pompzijde) C Cis D Dis E F Fis Gis (hele tonen) e</w:t>
      </w:r>
      <w:r>
        <w:rPr>
          <w:vertAlign w:val="superscript"/>
          <w:lang w:val="nl-NL"/>
        </w:rPr>
        <w:t>3</w:t>
      </w:r>
      <w:r>
        <w:rPr>
          <w:lang w:val="nl-NL"/>
        </w:rPr>
        <w:t xml:space="preserve"> f</w:t>
      </w:r>
      <w:r>
        <w:rPr>
          <w:vertAlign w:val="superscript"/>
          <w:lang w:val="nl-NL"/>
        </w:rPr>
        <w:t>3</w:t>
      </w:r>
      <w:r>
        <w:rPr>
          <w:lang w:val="nl-NL"/>
        </w:rPr>
        <w:t xml:space="preserve"> (hele tonen) G.</w:t>
      </w:r>
    </w:p>
    <w:p>
      <w:pPr>
        <w:pStyle w:val="T1"/>
        <w:jc w:val="start"/>
        <w:rPr>
          <w:lang w:val="nl-NL"/>
        </w:rPr>
      </w:pPr>
      <w:r>
        <w:rPr>
          <w:lang w:val="nl-NL"/>
        </w:rPr>
        <w:t>Het windtoestel bevindt zich onder in de kas. De pompboom is samen met het windzicht aangebracht in de rechterzijwand. De tremulant is een inliggend exemplaar.</w:t>
      </w:r>
    </w:p>
    <w:p>
      <w:pPr>
        <w:pStyle w:val="T1"/>
        <w:jc w:val="start"/>
        <w:rPr>
          <w:lang w:val="nl-NL"/>
        </w:rPr>
      </w:pPr>
      <w:r>
        <w:rPr>
          <w:lang w:val="nl-NL"/>
        </w:rPr>
        <w:t>Alle onderdelen van de klaviatuur zijn authentiek. De beide handklavieren hebben ivoorbeleg op ondertoetsen en frontons dat met nageltjes bevestigd is. De registerknoppen van de sprekende registers zijn in een enkele horizontale rij boven de lessenaar geplaatst. De knoppen van de werktuiglijke registers zijn aan weerszijden van de lessenaar aangebracht, aan beide zijden drie knoppen. De registerknoppen zijn van witte porseleinen naamplaatjes voorzien, de belettering is zwart, in romein uitgevoerd.</w:t>
      </w:r>
    </w:p>
    <w:p>
      <w:pPr>
        <w:pStyle w:val="T1"/>
        <w:jc w:val="start"/>
        <w:rPr/>
      </w:pPr>
      <w:r>
        <w:rPr>
          <w:lang w:val="nl-NL"/>
        </w:rPr>
        <w:t>Van de 48 eiken pijpen (C-h Bourdon 16', C-H Hohlpijp 8', C-H Roerfluit 8') zijn er 12 van de Bourdon 16' tegen de rechterzijwand afgevoerd geplaatst (C-Gis B c d e). Tegen de linkerzijwand staan dis, f, g ,a ,h van de Bourdon 16' en G, A, H van de Hohlpijp 8'. Verder zijn boven de cancellen van het groot octaaf meerdere pijpen boven de laden afgevoerd. De Melophone 8' is van C-H gecombineerd met de Prestant 8'; de Viola di Gamba 8' met de Roerfluit 8'. De Roerfluit 4' is vanaf c</w:t>
      </w:r>
      <w:r>
        <w:rPr>
          <w:vertAlign w:val="superscript"/>
          <w:lang w:val="nl-NL"/>
        </w:rPr>
        <w:t>1</w:t>
      </w:r>
      <w:r>
        <w:rPr>
          <w:lang w:val="nl-NL"/>
        </w:rPr>
        <w:t xml:space="preserve"> cilindrisch, open. De Woudfluit is geheel open, cilindrisch.</w:t>
      </w:r>
    </w:p>
    <w:p>
      <w:pPr>
        <w:pStyle w:val="T1"/>
        <w:jc w:val="start"/>
        <w:rPr/>
      </w:pPr>
      <w:r>
        <w:rPr>
          <w:lang w:val="nl-NL"/>
        </w:rPr>
        <w:t>Expressions zijn toegepast bij de Prestant 8' (c</w:t>
      </w:r>
      <w:r>
        <w:rPr>
          <w:vertAlign w:val="superscript"/>
          <w:lang w:val="nl-NL"/>
        </w:rPr>
        <w:t>1</w:t>
      </w:r>
      <w:r>
        <w:rPr>
          <w:lang w:val="nl-NL"/>
        </w:rPr>
        <w:t>-h</w:t>
      </w:r>
      <w:r>
        <w:rPr>
          <w:vertAlign w:val="superscript"/>
          <w:lang w:val="nl-NL"/>
        </w:rPr>
        <w:t>2</w:t>
      </w:r>
      <w:r>
        <w:rPr>
          <w:lang w:val="nl-NL"/>
        </w:rPr>
        <w:t>), de Octaaf 4' (C-h</w:t>
      </w:r>
      <w:r>
        <w:rPr>
          <w:vertAlign w:val="superscript"/>
          <w:lang w:val="nl-NL"/>
        </w:rPr>
        <w:t>1</w:t>
      </w:r>
      <w:r>
        <w:rPr>
          <w:lang w:val="nl-NL"/>
        </w:rPr>
        <w:t>), de Octaaf 2' (C-h), de Melophone 8' (c-h</w:t>
      </w:r>
      <w:r>
        <w:rPr>
          <w:vertAlign w:val="superscript"/>
          <w:lang w:val="nl-NL"/>
        </w:rPr>
        <w:t>2</w:t>
      </w:r>
      <w:r>
        <w:rPr>
          <w:lang w:val="nl-NL"/>
        </w:rPr>
        <w:t>, met zijbaarden aan de stemuitsnijdingen), de Viola di Gamba 8' (alle pijpen) en de Salicionaal 4' (C-h</w:t>
      </w:r>
      <w:r>
        <w:rPr>
          <w:vertAlign w:val="superscript"/>
          <w:lang w:val="nl-NL"/>
        </w:rPr>
        <w:t>1</w:t>
      </w:r>
      <w:r>
        <w:rPr>
          <w:lang w:val="nl-NL"/>
        </w:rPr>
        <w:t>). Stemkrullen zijn toegepast bij de Roerfluit 4' (c</w:t>
      </w:r>
      <w:r>
        <w:rPr>
          <w:vertAlign w:val="superscript"/>
          <w:lang w:val="nl-NL"/>
        </w:rPr>
        <w:t>1</w:t>
      </w:r>
      <w:r>
        <w:rPr>
          <w:lang w:val="nl-NL"/>
        </w:rPr>
        <w:t>-cis</w:t>
      </w:r>
      <w:r>
        <w:rPr>
          <w:vertAlign w:val="superscript"/>
          <w:lang w:val="nl-NL"/>
        </w:rPr>
        <w:t>2</w:t>
      </w:r>
      <w:r>
        <w:rPr>
          <w:lang w:val="nl-NL"/>
        </w:rPr>
        <w:t>) en de Woudfluit 2' (C-a</w:t>
      </w:r>
      <w:r>
        <w:rPr>
          <w:vertAlign w:val="superscript"/>
          <w:lang w:val="nl-NL"/>
        </w:rPr>
        <w:t>2</w:t>
      </w:r>
      <w:r>
        <w:rPr>
          <w:lang w:val="nl-NL"/>
        </w:rPr>
        <w:t>).</w:t>
      </w:r>
    </w:p>
    <w:p>
      <w:pPr>
        <w:pStyle w:val="T1"/>
        <w:jc w:val="start"/>
        <w:rPr>
          <w:lang w:val="nl-NL"/>
        </w:rPr>
      </w:pPr>
      <w:r>
        <w:rPr>
          <w:lang w:val="nl-NL"/>
        </w:rPr>
        <w:t>Het tongwerk is voorzien van metalen stevels zonder voetspitsen en zonder messing band. De koppen zijn van lood. De bekers zijn van metaal, C-Fis met onderconus, C-D met wijde cilindrische beker, vanaf E via enge, steeds wijder wordende trechtervormige bovendelen een overgang vormend naar normale trechtervormige bekers vanaf 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2007-02-12T12:39:00Z</dcterms:created>
  <dc:creator>WS1</dc:creator>
  <dc:description/>
  <dc:language>en-US</dc:language>
  <cp:lastModifiedBy>WS1</cp:lastModifiedBy>
  <dcterms:modified xsi:type="dcterms:W3CDTF">2007-02-12T12:39:00Z</dcterms:modified>
  <cp:revision>2</cp:revision>
  <dc:subject/>
  <dc:title>Westernijkerk (Westernijtsjerk) / 1880</dc:title>
</cp:coreProperties>
</file>