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Baard / 1888</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Driezijdig gesloten zaalkerk uit 1876 met door een ingezwenkte spits bekroonde toren. Meubilair uit de bouwtijd. Verder twee rode Bremerstenen kinderzerken uit de l4e eeuw.</w:t>
      </w:r>
    </w:p>
    <w:p>
      <w:pPr>
        <w:pStyle w:val="T1"/>
        <w:jc w:val="start"/>
        <w:rPr>
          <w:i/>
          <w:i/>
          <w:iCs/>
          <w:lang w:val="nl-NL"/>
        </w:rPr>
      </w:pPr>
      <w:r>
        <w:rPr>
          <w:i/>
          <w:iCs/>
          <w:lang w:val="nl-NL"/>
        </w:rPr>
      </w:r>
    </w:p>
    <w:p>
      <w:pPr>
        <w:pStyle w:val="T1"/>
        <w:jc w:val="start"/>
        <w:rPr>
          <w:lang w:val="nl-NL"/>
        </w:rPr>
      </w:pPr>
      <w:r>
        <w:rPr>
          <w:lang w:val="nl-NL"/>
        </w:rPr>
        <w:t>Kas: 1888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Wederom een voorbeeld van het door Bakker &amp; Timmenga aan Adema ontleende frontmodel, met drie ronde torens, gebogen tussenvelden, boogvormige benedenetages en gekortwiekte bovenetages.</w:t>
      </w:r>
    </w:p>
    <w:p>
      <w:pPr>
        <w:pStyle w:val="T2Kunst"/>
        <w:jc w:val="start"/>
        <w:rPr>
          <w:lang w:val="nl-NL"/>
        </w:rPr>
      </w:pPr>
      <w:r>
        <w:rPr>
          <w:lang w:val="nl-NL"/>
        </w:rPr>
        <w:t>De decoratie is, zoals meestal bij dit model orgels, vrij sober. Typerend zijn de lage benedenblinderingen, waarin de S-rank overheerst. Ook bij de overige blinderingen is de S-rank dominant, al hebben de bovenblinderingen in de torens wel wat meer presentie. Verscheidene Bakker &amp; Timmenga-orgels van dit type hebben aan de uiteinden van de bovenlijsten van de velden een klein speels ornamentje. Hier vinden wij dat ook, zowaar met enigszins rococoachtige vormen. De opzetstukken op de zijtorens bestaan in hoofdzaak uit C-voluten. Bij de middentoren komen uit twee grote voluten in het midden nog twee kleine voort. Ook zien wij hoe uit de grote voluten zich S-voluten ontwikkelen die een tegenbeweging vormen met de zwanenhalzen van de in het midden geplaatste lier. De vleugelstukken bestaan uit binnen een S-rank opgehangen C-voluten.</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iCs/>
          <w:lang w:val="nl-NL"/>
        </w:rPr>
        <w:t>Vijf eeuwen Friese Orgelbouw</w:t>
      </w:r>
      <w:r>
        <w:rPr>
          <w:lang w:val="nl-NL"/>
        </w:rPr>
        <w:t>. Leeuwarden, 2004, 128, 177.</w:t>
      </w:r>
    </w:p>
    <w:p>
      <w:pPr>
        <w:pStyle w:val="T3Lit"/>
        <w:rPr>
          <w:lang w:val="nl-NL"/>
        </w:rPr>
      </w:pPr>
      <w:r>
        <w:rPr>
          <w:lang w:val="nl-NL"/>
        </w:rPr>
      </w:r>
    </w:p>
    <w:p>
      <w:pPr>
        <w:pStyle w:val="T3Lit"/>
        <w:rPr>
          <w:b/>
          <w:b/>
          <w:bCs/>
          <w:lang w:val="nl-NL"/>
        </w:rPr>
      </w:pPr>
      <w:r>
        <w:rPr>
          <w:b/>
          <w:bCs/>
          <w:lang w:val="nl-NL"/>
        </w:rPr>
        <w:t>Niet gepubliceerde bronnen</w:t>
      </w:r>
    </w:p>
    <w:p>
      <w:pPr>
        <w:pStyle w:val="T3Lit"/>
        <w:rPr>
          <w:lang w:val="nl-NL"/>
        </w:rPr>
      </w:pPr>
      <w:r>
        <w:rPr>
          <w:lang w:val="nl-NL"/>
        </w:rPr>
        <w:t>Archief Orgelmakerij Bakker &amp; Timmenga, Leeuwarden HCL.</w:t>
      </w:r>
    </w:p>
    <w:p>
      <w:pPr>
        <w:pStyle w:val="T3Lit"/>
        <w:rPr/>
      </w:pPr>
      <w:r>
        <w:rPr>
          <w:lang w:val="nl-NL"/>
        </w:rPr>
        <w:t xml:space="preserve">Jan Jongepier, </w:t>
      </w:r>
      <w:r>
        <w:rPr>
          <w:i/>
          <w:iCs/>
          <w:lang w:val="nl-NL"/>
        </w:rPr>
        <w:t>Rapport over het orgel in de Hervormde kerk te Baard</w:t>
      </w:r>
      <w:r>
        <w:rPr>
          <w:lang w:val="nl-NL"/>
        </w:rPr>
        <w:t>. Leeuwarden, 1996.</w:t>
      </w:r>
    </w:p>
    <w:p>
      <w:pPr>
        <w:pStyle w:val="T3Lit"/>
        <w:rPr>
          <w:lang w:val="nl-NL"/>
        </w:rPr>
      </w:pPr>
      <w:r>
        <w:rPr>
          <w:lang w:val="nl-NL"/>
        </w:rPr>
      </w:r>
    </w:p>
    <w:p>
      <w:pPr>
        <w:pStyle w:val="T3Lit"/>
        <w:rPr>
          <w:lang w:val="nl-NL"/>
        </w:rPr>
      </w:pPr>
      <w:r>
        <w:rPr>
          <w:lang w:val="nl-NL"/>
        </w:rPr>
        <w:t>Monumentnummer 8468</w:t>
      </w:r>
    </w:p>
    <w:p>
      <w:pPr>
        <w:pStyle w:val="T3Lit"/>
        <w:rPr>
          <w:lang w:val="nl-NL"/>
        </w:rPr>
      </w:pPr>
      <w:r>
        <w:rPr>
          <w:lang w:val="nl-NL"/>
        </w:rPr>
        <w:t>Orgelnummer 115</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1888</w:t>
      </w:r>
    </w:p>
    <w:p>
      <w:pPr>
        <w:pStyle w:val="T1"/>
        <w:jc w:val="start"/>
        <w:rPr>
          <w:lang w:val="nl-NL"/>
        </w:rPr>
      </w:pPr>
      <w:r>
        <w:rPr>
          <w:lang w:val="nl-NL"/>
        </w:rPr>
      </w:r>
    </w:p>
    <w:p>
      <w:pPr>
        <w:pStyle w:val="T1"/>
        <w:jc w:val="start"/>
        <w:rPr>
          <w:lang w:val="nl-NL"/>
        </w:rPr>
      </w:pPr>
      <w:r>
        <w:rPr>
          <w:lang w:val="nl-NL"/>
        </w:rPr>
        <w:t>Bakker &amp; Timmenga 1891</w:t>
      </w:r>
    </w:p>
    <w:p>
      <w:pPr>
        <w:pStyle w:val="T1"/>
        <w:jc w:val="start"/>
        <w:rPr>
          <w:lang w:val="nl-NL"/>
        </w:rPr>
      </w:pPr>
      <w:r>
        <w:rPr>
          <w:lang w:val="nl-NL"/>
        </w:rPr>
        <w:t>.</w:t>
        <w:tab/>
        <w:t>frontpijpen schoongemaakt en gepolijst</w:t>
      </w:r>
    </w:p>
    <w:p>
      <w:pPr>
        <w:pStyle w:val="T1"/>
        <w:jc w:val="start"/>
        <w:rPr>
          <w:lang w:val="nl-NL"/>
        </w:rPr>
      </w:pPr>
      <w:r>
        <w:rPr>
          <w:lang w:val="nl-NL"/>
        </w:rPr>
      </w:r>
    </w:p>
    <w:p>
      <w:pPr>
        <w:pStyle w:val="T1"/>
        <w:jc w:val="start"/>
        <w:rPr>
          <w:lang w:val="nl-NL"/>
        </w:rPr>
      </w:pPr>
      <w:r>
        <w:rPr>
          <w:lang w:val="nl-NL"/>
        </w:rPr>
        <w:t>Bakker &amp; Timmenga 1918</w:t>
      </w:r>
    </w:p>
    <w:p>
      <w:pPr>
        <w:pStyle w:val="T1"/>
        <w:jc w:val="start"/>
        <w:rPr>
          <w:lang w:val="nl-NL"/>
        </w:rPr>
      </w:pPr>
      <w:r>
        <w:rPr>
          <w:lang w:val="nl-NL"/>
        </w:rPr>
        <w:t>.</w:t>
        <w:tab/>
        <w:t>handklavier hersteld, toetsbeleg opnieuw verlijmd</w:t>
      </w:r>
    </w:p>
    <w:p>
      <w:pPr>
        <w:pStyle w:val="T1"/>
        <w:jc w:val="start"/>
        <w:rPr>
          <w:lang w:val="nl-NL"/>
        </w:rPr>
      </w:pPr>
      <w:r>
        <w:rPr>
          <w:lang w:val="nl-NL"/>
        </w:rPr>
      </w:r>
    </w:p>
    <w:p>
      <w:pPr>
        <w:pStyle w:val="T1"/>
        <w:jc w:val="start"/>
        <w:rPr>
          <w:lang w:val="nl-NL"/>
        </w:rPr>
      </w:pPr>
      <w:r>
        <w:rPr>
          <w:lang w:val="nl-NL"/>
        </w:rPr>
        <w:t>Bakker &amp; Timmenga 1928</w:t>
      </w:r>
    </w:p>
    <w:p>
      <w:pPr>
        <w:pStyle w:val="T1"/>
        <w:jc w:val="start"/>
        <w:rPr>
          <w:lang w:val="nl-NL"/>
        </w:rPr>
      </w:pPr>
      <w:r>
        <w:rPr>
          <w:lang w:val="nl-NL"/>
        </w:rPr>
        <w:t>.</w:t>
        <w:tab/>
        <w:t>balg hersteld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112" w:type="dxa"/>
        <w:jc w:val="start"/>
        <w:tblInd w:w="-70" w:type="dxa"/>
        <w:tblLayout w:type="fixed"/>
        <w:tblCellMar>
          <w:top w:w="0" w:type="dxa"/>
          <w:start w:w="70" w:type="dxa"/>
          <w:bottom w:w="0" w:type="dxa"/>
          <w:end w:w="70" w:type="dxa"/>
        </w:tblCellMar>
      </w:tblPr>
      <w:tblGrid>
        <w:gridCol w:w="1737"/>
        <w:gridCol w:w="375"/>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Melophone</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Viola</w:t>
            </w:r>
          </w:p>
          <w:p>
            <w:pPr>
              <w:pStyle w:val="T4dispositie"/>
              <w:rPr>
                <w:lang w:val="nl-NL"/>
              </w:rPr>
            </w:pPr>
            <w:r>
              <w:rPr>
                <w:lang w:val="nl-NL"/>
              </w:rPr>
              <w:t>Woudfluit</w:t>
            </w:r>
          </w:p>
        </w:tc>
        <w:tc>
          <w:tcPr>
            <w:tcW w:w="37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(1888)</w:t>
      </w:r>
    </w:p>
    <w:p>
      <w:pPr>
        <w:pStyle w:val="T1"/>
        <w:jc w:val="start"/>
        <w:rPr>
          <w:lang w:val="nl-NL"/>
        </w:rPr>
      </w:pPr>
      <w:r>
        <w:rPr>
          <w:lang w:val="nl-NL"/>
        </w:rPr>
        <w:t>Winddruk</w:t>
      </w:r>
    </w:p>
    <w:p>
      <w:pPr>
        <w:pStyle w:val="T1"/>
        <w:jc w:val="start"/>
        <w:rPr>
          <w:lang w:val="nl-NL"/>
        </w:rPr>
      </w:pPr>
      <w:r>
        <w:rPr>
          <w:lang w:val="nl-NL"/>
        </w:rPr>
        <w:t>niet meetbaar</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orgelkas is van naaldhout.</w:t>
      </w:r>
    </w:p>
    <w:p>
      <w:pPr>
        <w:pStyle w:val="T1"/>
        <w:jc w:val="start"/>
        <w:rPr/>
      </w:pPr>
      <w:r>
        <w:rPr>
          <w:lang w:val="nl-NL"/>
        </w:rPr>
        <w:t>In het front spreken pijpen van de Prestant 8' (C-e</w:t>
      </w:r>
      <w:r>
        <w:rPr>
          <w:vertAlign w:val="superscript"/>
          <w:lang w:val="nl-NL"/>
        </w:rPr>
        <w:t>1</w:t>
      </w:r>
      <w:r>
        <w:rPr>
          <w:lang w:val="nl-NL"/>
        </w:rPr>
        <w:t>, de pijpen in de torens en enkele pijpen in de onderste tussenvelden).</w:t>
      </w:r>
    </w:p>
    <w:p>
      <w:pPr>
        <w:pStyle w:val="T1"/>
        <w:jc w:val="start"/>
        <w:rPr>
          <w:lang w:val="nl-NL"/>
        </w:rPr>
      </w:pPr>
      <w:r>
        <w:rPr>
          <w:lang w:val="nl-NL"/>
        </w:rPr>
        <w:t>Het handklavier is een eiken staartklavier met ivoren beleg op de ondertoetsen. Het eiken pedaalklavier heeft korte boventoetsen van gelijke lengte. De registerknoppen, met witte porseleinen naamplaatjes, zijn in een horizontale rij boven de lessenaar geplaatst.</w:t>
      </w:r>
    </w:p>
    <w:p>
      <w:pPr>
        <w:pStyle w:val="T1"/>
        <w:jc w:val="start"/>
        <w:rPr>
          <w:lang w:val="nl-NL"/>
        </w:rPr>
      </w:pPr>
      <w:r>
        <w:rPr>
          <w:lang w:val="nl-NL"/>
        </w:rPr>
        <w:t>Het windtoestel is onder in de kas geplaatst. De magazijnbalg heeft één inspringende vouw; de handpompboom is tegen de achterwand aan gemonteerd. Het windkanaal is van eiken, het ventiel is uitgevoerd als sleepje in een klos met een rond gat.</w:t>
      </w:r>
    </w:p>
    <w:p>
      <w:pPr>
        <w:pStyle w:val="T1"/>
        <w:jc w:val="start"/>
        <w:rPr/>
      </w:pPr>
      <w:r>
        <w:rPr>
          <w:lang w:val="nl-NL"/>
        </w:rPr>
        <w:t>Van de windlade zijn het cancellenraam en de ventielkast van eiken; stokken en roosters zijn van mahonie. De ventielkast wordt afgesloten door middel van drie opliggende voorslagen. De cancelvolgorde van de lade is: fis d B Gis c e gis/e</w:t>
      </w:r>
      <w:r>
        <w:rPr>
          <w:vertAlign w:val="superscript"/>
          <w:lang w:val="nl-NL"/>
        </w:rPr>
        <w:t>3</w:t>
      </w:r>
      <w:r>
        <w:rPr>
          <w:lang w:val="nl-NL"/>
        </w:rPr>
        <w:t xml:space="preserve"> (hele tonen) b/Fis E D C Cis Dis F/a (hele tonen) f</w:t>
      </w:r>
      <w:r>
        <w:rPr>
          <w:vertAlign w:val="superscript"/>
          <w:lang w:val="nl-NL"/>
        </w:rPr>
        <w:t>3</w:t>
      </w:r>
      <w:r>
        <w:rPr>
          <w:lang w:val="nl-NL"/>
        </w:rPr>
        <w:t>/g dis H G A cis f.</w:t>
      </w:r>
    </w:p>
    <w:p>
      <w:pPr>
        <w:pStyle w:val="T1"/>
        <w:jc w:val="start"/>
        <w:rPr>
          <w:lang w:val="nl-NL"/>
        </w:rPr>
      </w:pPr>
      <w:r>
        <w:rPr>
          <w:lang w:val="nl-NL"/>
        </w:rPr>
        <w:t>De lade heeft nog een onbenutte sleep, de laatste, gerekend vanaf de frontzijde. Er is voor deze sleep geen registermechaniek aangebracht. Voor de Prestant 8' is een kantsleep aanwezig.</w:t>
      </w:r>
    </w:p>
    <w:p>
      <w:pPr>
        <w:pStyle w:val="T1"/>
        <w:jc w:val="start"/>
        <w:rPr>
          <w:lang w:val="nl-NL"/>
        </w:rPr>
      </w:pPr>
      <w:r>
        <w:rPr>
          <w:lang w:val="nl-NL"/>
        </w:rPr>
        <w:t>Eiken pijpen bevinden zich in de Bourdon 8' (C-H, op vervoerstokken afgevoerd). De Melophone 8' is van C-H gecombineerd met de Prestant 8'; de Viola di Gamba 8' is van C-H gecombineerd met de Bourdon 8'. De Melophone is van schuine voorbaardjes voorzien; bij de expressions zijn zijbaardjes aangebracht. De discant van de Roerfluit 4' is open, cilindrisch. De Woudfluit 2' is geheel open, cilindrisch.</w:t>
      </w:r>
    </w:p>
    <w:p>
      <w:pPr>
        <w:pStyle w:val="T1"/>
        <w:jc w:val="start"/>
        <w:rPr/>
      </w:pPr>
      <w:r>
        <w:rPr>
          <w:lang w:val="nl-NL"/>
        </w:rPr>
        <w:t>Expressions zijn toegepast bij de gehele Prestant 8' en Viola di Gamba 8' en verder bij de Melophone 8' (c-h</w:t>
      </w:r>
      <w:r>
        <w:rPr>
          <w:vertAlign w:val="superscript"/>
          <w:lang w:val="nl-NL"/>
        </w:rPr>
        <w:t>2</w:t>
      </w:r>
      <w:r>
        <w:rPr>
          <w:lang w:val="nl-NL"/>
        </w:rPr>
        <w:t>), de Octaaf 4' (C-f</w:t>
      </w:r>
      <w:r>
        <w:rPr>
          <w:vertAlign w:val="superscript"/>
          <w:lang w:val="nl-NL"/>
        </w:rPr>
        <w:t>2</w:t>
      </w:r>
      <w:r>
        <w:rPr>
          <w:lang w:val="nl-NL"/>
        </w:rPr>
        <w:t>) en de Viola 4' (C-f</w:t>
      </w:r>
      <w:r>
        <w:rPr>
          <w:vertAlign w:val="superscript"/>
          <w:lang w:val="nl-NL"/>
        </w:rPr>
        <w:t>2</w:t>
      </w:r>
      <w:r>
        <w:rPr>
          <w:lang w:val="nl-NL"/>
        </w:rPr>
        <w:t>). Stemkrullen (vanaf de bovenrand ingesneden) komen voor bij de Roerfluit 4' (c</w:t>
      </w:r>
      <w:r>
        <w:rPr>
          <w:vertAlign w:val="superscript"/>
          <w:lang w:val="nl-NL"/>
        </w:rPr>
        <w:t>1</w:t>
      </w:r>
      <w:r>
        <w:rPr>
          <w:lang w:val="nl-NL"/>
        </w:rPr>
        <w:t>-f</w:t>
      </w:r>
      <w:r>
        <w:rPr>
          <w:vertAlign w:val="superscript"/>
          <w:lang w:val="nl-NL"/>
        </w:rPr>
        <w:t>2</w:t>
      </w:r>
      <w:r>
        <w:rPr>
          <w:lang w:val="nl-NL"/>
        </w:rPr>
        <w:t>) en de Woudfluit 2' (C-fis</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StrongEmphasis">
    <w:name w:val="Strong Emphasis"/>
    <w:basedOn w:val="Standaardalinealettertype"/>
    <w:qFormat/>
    <w:rPr>
      <w:b/>
      <w:bCs/>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Footnote">
    <w:name w:val="Footnote Text"/>
    <w:basedOn w:val="Normal"/>
    <w:pPr/>
    <w:rPr>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2007-02-12T13:52:00Z</dcterms:created>
  <dc:creator>WS1</dc:creator>
  <dc:description/>
  <dc:language>en-US</dc:language>
  <cp:lastModifiedBy>WS1</cp:lastModifiedBy>
  <cp:lastPrinted>2004-05-14T12:21:00Z</cp:lastPrinted>
  <dcterms:modified xsi:type="dcterms:W3CDTF">2007-02-12T13:52:00Z</dcterms:modified>
  <cp:revision>2</cp:revision>
  <dc:subject/>
  <dc:title>Daarle / 1872</dc:title>
</cp:coreProperties>
</file>