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Hoogezand / 1888</w:t>
      </w:r>
    </w:p>
    <w:p>
      <w:pPr>
        <w:pStyle w:val="Heading2"/>
        <w:numPr>
          <w:ilvl w:val="0"/>
          <w:numId w:val="0"/>
        </w:numPr>
        <w:ind w:start="0" w:hanging="0"/>
        <w:rPr>
          <w:i w:val="false"/>
          <w:i w:val="false"/>
          <w:iCs/>
        </w:rPr>
      </w:pPr>
      <w:r>
        <w:rPr>
          <w:i w:val="false"/>
          <w:iCs/>
        </w:rPr>
        <w:t>Hervormde Damkerk</w:t>
      </w:r>
    </w:p>
    <w:p>
      <w:pPr>
        <w:pStyle w:val="T1"/>
        <w:jc w:val="start"/>
        <w:rPr>
          <w:i/>
          <w:i/>
          <w:iCs/>
          <w:lang w:val="nl-NL"/>
        </w:rPr>
      </w:pPr>
      <w:r>
        <w:rPr>
          <w:i/>
          <w:iCs/>
          <w:lang w:val="nl-NL"/>
        </w:rPr>
      </w:r>
    </w:p>
    <w:p>
      <w:pPr>
        <w:pStyle w:val="T1"/>
        <w:jc w:val="start"/>
        <w:rPr>
          <w:i/>
          <w:i/>
          <w:iCs/>
          <w:lang w:val="nl-NL"/>
        </w:rPr>
      </w:pPr>
      <w:r>
        <w:rPr>
          <w:i/>
          <w:iCs/>
          <w:lang w:val="nl-NL"/>
        </w:rPr>
        <w:t>Zaalkerk uit 1669, vergroot in 1734. Het huidige tentdak dateert uit 1926. Preekstoel uit 1726 en diverse gestoelten uit dezelfde tijd. Onder het orgel de 18e-eeuwse herenbank van de borg Vredenborg.</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vijfdelig front, vergelijkbaar met het orgel in Nijeholtpade (1883, deel 1878-1886, 264-265). Hier zijn echter de tussenvelden volkomen vlak, zoals dat meestal bij Kruses orgels van dit formaat het geval zal blijven. De tussenvelden zijn verder iets verbreed en bevatten hier zeven pijpen tegen zes in Nijeholtpade. Ook is de scheiding tussen de tussenvelden lager komen te liggen, ongeveer halverwege. Al met al is de indruk breder, minder elegant zo men wil.</w:t>
      </w:r>
    </w:p>
    <w:p>
      <w:pPr>
        <w:pStyle w:val="T2Kunst"/>
        <w:jc w:val="start"/>
        <w:rPr>
          <w:lang w:val="nl-NL"/>
        </w:rPr>
      </w:pPr>
      <w:r>
        <w:rPr>
          <w:lang w:val="nl-NL"/>
        </w:rPr>
        <w:t>Het blinderingssnijwerk is in hoofdzaak gelijk aan het snijwerk te Nijeholtpade. Boven in torens en tussenvelden is het echter anders. De bovenblinderingen van de middentoren bestaan uit krakelingachtige C-voluten. Boven de zijtorens ziet men S-ranken, gecombineerd met een C-voluut. De vleugelstukken zijn van het gebruikelijke model van gekoppelde S-ranken met hier een C-voluut. Alleen de zijtorens hebben nog hun opzetstukken, bestaande uit een asymmetrische vaas, omgeven door bladvoluten. De middentoren heeft vanwege ruimtegebrek geen opzetstuk. Onder de torens tamelijk vlakke consoles van acanthusbladeren, die aan de bovenzijde omkrullen, en granaatappels. Op het paneel onder de middelste console is het bouwjaar geschilderd.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4 Stad Groningen / Gorecht</w:t>
      </w:r>
      <w:r>
        <w:rPr>
          <w:lang w:val="nl-NL"/>
        </w:rPr>
        <w:t>. Groningen, 1997, 150-151.</w:t>
      </w:r>
    </w:p>
    <w:p>
      <w:pPr>
        <w:pStyle w:val="T3Lit"/>
        <w:jc w:val="start"/>
        <w:rPr/>
      </w:pPr>
      <w:r>
        <w:rPr>
          <w:i/>
          <w:iCs/>
          <w:lang w:val="nl-NL"/>
        </w:rPr>
        <w:t>Het Orgel</w:t>
      </w:r>
      <w:r>
        <w:rPr>
          <w:lang w:val="nl-NL"/>
        </w:rPr>
        <w:t>, 32/3 (1934).</w:t>
      </w:r>
    </w:p>
    <w:p>
      <w:pPr>
        <w:pStyle w:val="T3Lit"/>
        <w:jc w:val="start"/>
        <w:rPr>
          <w:b/>
          <w:b/>
          <w:bCs/>
          <w:lang w:val="nl-NL"/>
        </w:rPr>
      </w:pPr>
      <w:r>
        <w:rPr>
          <w:b/>
          <w:bCs/>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Mense Ruiter Orgelmakers.</w:t>
      </w:r>
    </w:p>
    <w:p>
      <w:pPr>
        <w:pStyle w:val="T3Lit"/>
        <w:jc w:val="start"/>
        <w:rPr>
          <w:lang w:val="nl-NL"/>
        </w:rPr>
      </w:pPr>
      <w:r>
        <w:rPr>
          <w:lang w:val="nl-NL"/>
        </w:rPr>
        <w:t>Archief Stef Tuinstra.</w:t>
      </w:r>
    </w:p>
    <w:p>
      <w:pPr>
        <w:pStyle w:val="T3Lit"/>
        <w:jc w:val="start"/>
        <w:rPr>
          <w:lang w:val="nl-NL"/>
        </w:rPr>
      </w:pPr>
      <w:r>
        <w:rPr>
          <w:lang w:val="nl-NL"/>
        </w:rPr>
        <w:t>Archief Gerard Verloop.</w:t>
      </w:r>
    </w:p>
    <w:p>
      <w:pPr>
        <w:pStyle w:val="T3Lit"/>
        <w:jc w:val="start"/>
        <w:rPr>
          <w:lang w:val="nl-NL"/>
        </w:rPr>
      </w:pPr>
      <w:r>
        <w:rPr>
          <w:lang w:val="nl-NL"/>
        </w:rPr>
        <w:t>Dispositieverzameling Johan van Meurs.</w:t>
      </w:r>
    </w:p>
    <w:p>
      <w:pPr>
        <w:pStyle w:val="T3Lit"/>
        <w:jc w:val="start"/>
        <w:rPr/>
      </w:pPr>
      <w:r>
        <w:rPr>
          <w:i/>
          <w:iCs/>
          <w:lang w:val="nl-NL"/>
        </w:rPr>
        <w:t>Het orgel in de Damkerk te Hoogezand</w:t>
      </w:r>
      <w:r>
        <w:rPr>
          <w:lang w:val="nl-NL"/>
        </w:rPr>
        <w:t>. Hoogezand, z.j.</w:t>
      </w:r>
    </w:p>
    <w:p>
      <w:pPr>
        <w:pStyle w:val="T3Lit"/>
        <w:jc w:val="start"/>
        <w:rPr>
          <w:lang w:val="nl-NL"/>
        </w:rPr>
      </w:pPr>
      <w:r>
        <w:rPr>
          <w:lang w:val="nl-NL"/>
        </w:rPr>
        <w:t>SKKN, dossier Hoogezand, NH Damkerk, inventarisatierapport, 1989.</w:t>
      </w:r>
    </w:p>
    <w:p>
      <w:pPr>
        <w:pStyle w:val="T3Lit"/>
        <w:jc w:val="start"/>
        <w:rPr>
          <w:lang w:val="nl-NL"/>
        </w:rPr>
      </w:pPr>
      <w:r>
        <w:rPr>
          <w:lang w:val="nl-NL"/>
        </w:rPr>
      </w:r>
    </w:p>
    <w:p>
      <w:pPr>
        <w:pStyle w:val="T3Lit"/>
        <w:jc w:val="start"/>
        <w:rPr>
          <w:lang w:val="nl-NL"/>
        </w:rPr>
      </w:pPr>
      <w:r>
        <w:rPr>
          <w:lang w:val="nl-NL"/>
        </w:rPr>
        <w:t>Orgelnummer 2286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J.F. Kruse</w:t>
      </w:r>
    </w:p>
    <w:p>
      <w:pPr>
        <w:pStyle w:val="T1"/>
        <w:jc w:val="start"/>
        <w:rPr>
          <w:lang w:val="nl-NL"/>
        </w:rPr>
      </w:pPr>
      <w:r>
        <w:rPr>
          <w:lang w:val="nl-NL"/>
        </w:rPr>
        <w:t>2. J. de Koff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1. 1888</w:t>
      </w:r>
    </w:p>
    <w:p>
      <w:pPr>
        <w:pStyle w:val="T1"/>
        <w:jc w:val="start"/>
        <w:rPr>
          <w:lang w:val="nl-NL"/>
        </w:rPr>
      </w:pPr>
      <w:r>
        <w:rPr>
          <w:lang w:val="nl-NL"/>
        </w:rPr>
        <w:t>2. 1934</w:t>
      </w:r>
    </w:p>
    <w:p>
      <w:pPr>
        <w:pStyle w:val="T1"/>
        <w:jc w:val="start"/>
        <w:rPr>
          <w:lang w:val="nl-NL"/>
        </w:rPr>
      </w:pPr>
      <w:r>
        <w:rPr>
          <w:lang w:val="nl-NL"/>
        </w:rPr>
      </w:r>
    </w:p>
    <w:p>
      <w:pPr>
        <w:pStyle w:val="T1"/>
        <w:jc w:val="start"/>
        <w:rPr/>
      </w:pPr>
      <w:r>
        <w:rPr/>
        <w:t>Dispositie vóór 1934</w:t>
      </w:r>
    </w:p>
    <w:tbl>
      <w:tblPr>
        <w:tblW w:w="1783" w:type="dxa"/>
        <w:jc w:val="start"/>
        <w:tblInd w:w="0" w:type="dxa"/>
        <w:tblLayout w:type="fixed"/>
        <w:tblCellMar>
          <w:top w:w="0" w:type="dxa"/>
          <w:start w:w="70" w:type="dxa"/>
          <w:bottom w:w="0" w:type="dxa"/>
          <w:end w:w="70" w:type="dxa"/>
        </w:tblCellMar>
      </w:tblPr>
      <w:tblGrid>
        <w:gridCol w:w="1065"/>
        <w:gridCol w:w="718"/>
      </w:tblGrid>
      <w:tr>
        <w:trPr/>
        <w:tc>
          <w:tcPr>
            <w:tcW w:w="1065"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w:t>
            </w:r>
          </w:p>
        </w:tc>
        <w:tc>
          <w:tcPr>
            <w:tcW w:w="718"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J. de Koff &amp; Zn 1934</w:t>
      </w:r>
    </w:p>
    <w:p>
      <w:pPr>
        <w:pStyle w:val="T1"/>
        <w:jc w:val="start"/>
        <w:rPr>
          <w:lang w:val="nl-NL"/>
        </w:rPr>
      </w:pPr>
      <w:r>
        <w:rPr>
          <w:lang w:val="nl-NL"/>
        </w:rPr>
        <w:t>.</w:t>
        <w:tab/>
        <w:t>nieuw pneumatisch orgel achter oude front met gebruikmaking van bestaand pijpwerk</w:t>
      </w:r>
    </w:p>
    <w:p>
      <w:pPr>
        <w:pStyle w:val="T1"/>
        <w:jc w:val="start"/>
        <w:rPr>
          <w:lang w:val="nl-NL"/>
        </w:rPr>
      </w:pPr>
      <w:r>
        <w:rPr>
          <w:lang w:val="nl-NL"/>
        </w:rPr>
      </w:r>
    </w:p>
    <w:p>
      <w:pPr>
        <w:pStyle w:val="T1"/>
        <w:jc w:val="start"/>
        <w:rPr>
          <w:lang w:val="nl-NL"/>
        </w:rPr>
      </w:pPr>
      <w:r>
        <w:rPr>
          <w:lang w:val="nl-NL"/>
        </w:rPr>
        <w:t>Mense Ruiter ca 1972</w:t>
      </w:r>
    </w:p>
    <w:p>
      <w:pPr>
        <w:pStyle w:val="T1"/>
        <w:jc w:val="start"/>
        <w:rPr>
          <w:lang w:val="nl-NL"/>
        </w:rPr>
      </w:pPr>
      <w:r>
        <w:rPr>
          <w:lang w:val="nl-NL"/>
        </w:rPr>
        <w:t>.</w:t>
        <w:tab/>
        <w:t>nieuwe windvoorziening</w:t>
      </w:r>
    </w:p>
    <w:p>
      <w:pPr>
        <w:pStyle w:val="T1"/>
        <w:jc w:val="start"/>
        <w:rPr>
          <w:lang w:val="nl-NL"/>
        </w:rPr>
      </w:pPr>
      <w:r>
        <w:rPr>
          <w:lang w:val="nl-NL"/>
        </w:rPr>
      </w:r>
    </w:p>
    <w:p>
      <w:pPr>
        <w:pStyle w:val="T1"/>
        <w:jc w:val="start"/>
        <w:rPr>
          <w:lang w:val="nl-NL"/>
        </w:rPr>
      </w:pPr>
      <w:r>
        <w:rPr>
          <w:lang w:val="nl-NL"/>
        </w:rPr>
        <w:t>1981</w:t>
      </w:r>
    </w:p>
    <w:p>
      <w:pPr>
        <w:pStyle w:val="T1"/>
        <w:jc w:val="start"/>
        <w:rPr>
          <w:lang w:val="nl-NL"/>
        </w:rPr>
      </w:pPr>
      <w:r>
        <w:rPr>
          <w:lang w:val="nl-NL"/>
        </w:rPr>
        <w:t>.</w:t>
        <w:tab/>
        <w:t>orgelkas opnieuw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5738" w:type="dxa"/>
        <w:jc w:val="start"/>
        <w:tblInd w:w="0" w:type="dxa"/>
        <w:tblLayout w:type="fixed"/>
        <w:tblCellMar>
          <w:top w:w="0" w:type="dxa"/>
          <w:start w:w="70" w:type="dxa"/>
          <w:bottom w:w="0" w:type="dxa"/>
          <w:end w:w="70" w:type="dxa"/>
        </w:tblCellMar>
      </w:tblPr>
      <w:tblGrid>
        <w:gridCol w:w="1488"/>
        <w:gridCol w:w="850"/>
        <w:gridCol w:w="1276"/>
        <w:gridCol w:w="424"/>
        <w:gridCol w:w="850"/>
        <w:gridCol w:w="850"/>
      </w:tblGrid>
      <w:tr>
        <w:trPr/>
        <w:tc>
          <w:tcPr>
            <w:tcW w:w="1488" w:type="dxa"/>
            <w:tcBorders/>
          </w:tcPr>
          <w:p>
            <w:pPr>
              <w:pStyle w:val="T4dispositie"/>
              <w:jc w:val="start"/>
              <w:rPr>
                <w:i/>
                <w:i/>
                <w:iCs/>
                <w:lang w:val="nl-NL"/>
              </w:rPr>
            </w:pPr>
            <w:r>
              <w:rPr>
                <w:i/>
                <w:iCs/>
                <w:lang w:val="nl-NL"/>
              </w:rPr>
              <w:t>Manuaal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 xml:space="preserve">Bourdon </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Mixtuur-Cornet</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2-3-5 st.</w:t>
            </w:r>
          </w:p>
        </w:tc>
        <w:tc>
          <w:tcPr>
            <w:tcW w:w="1276" w:type="dxa"/>
            <w:tcBorders/>
          </w:tcPr>
          <w:p>
            <w:pPr>
              <w:pStyle w:val="T4dispositie"/>
              <w:jc w:val="start"/>
              <w:rPr>
                <w:lang w:val="nl-NL"/>
              </w:rPr>
            </w:pPr>
            <w:r>
              <w:rPr>
                <w:i/>
                <w:lang w:val="nl-NL"/>
              </w:rPr>
              <w:t>Manuaal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Echo-Trompet</w:t>
            </w:r>
          </w:p>
        </w:tc>
        <w:tc>
          <w:tcPr>
            <w:tcW w:w="42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850"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I-II, Superoct. Koppel I-II, Suboct. Koppel I-II, Pedaalkoppel I, Pedaalkoppel II</w:t>
      </w:r>
    </w:p>
    <w:p>
      <w:pPr>
        <w:pStyle w:val="T1"/>
        <w:jc w:val="start"/>
        <w:rPr>
          <w:lang w:val="nl-NL"/>
        </w:rPr>
      </w:pPr>
      <w:r>
        <w:rPr>
          <w:lang w:val="nl-NL"/>
        </w:rPr>
        <w:t>vrije combinatie</w:t>
      </w:r>
    </w:p>
    <w:p>
      <w:pPr>
        <w:pStyle w:val="T1"/>
        <w:jc w:val="start"/>
        <w:rPr>
          <w:lang w:val="nl-NL"/>
        </w:rPr>
      </w:pPr>
      <w:r>
        <w:rPr>
          <w:lang w:val="nl-NL"/>
        </w:rPr>
        <w:t>trede zwelkast Man I en II</w:t>
      </w:r>
    </w:p>
    <w:p>
      <w:pPr>
        <w:pStyle w:val="T1"/>
        <w:jc w:val="start"/>
        <w:rPr>
          <w:lang w:val="nl-NL"/>
        </w:rPr>
      </w:pPr>
      <w:r>
        <w:rPr>
          <w:lang w:val="nl-NL"/>
        </w:rPr>
      </w:r>
    </w:p>
    <w:p>
      <w:pPr>
        <w:pStyle w:val="T1"/>
        <w:jc w:val="start"/>
        <w:rPr>
          <w:lang w:val="nl-NL"/>
        </w:rPr>
      </w:pPr>
      <w:r>
        <w:rPr>
          <w:lang w:val="nl-NL"/>
        </w:rPr>
        <w:t>Samenstelling vulstem</w:t>
      </w:r>
    </w:p>
    <w:tbl>
      <w:tblPr>
        <w:tblW w:w="3911" w:type="dxa"/>
        <w:jc w:val="start"/>
        <w:tblInd w:w="0" w:type="dxa"/>
        <w:tblLayout w:type="fixed"/>
        <w:tblCellMar>
          <w:top w:w="0" w:type="dxa"/>
          <w:start w:w="70" w:type="dxa"/>
          <w:bottom w:w="0" w:type="dxa"/>
          <w:end w:w="70" w:type="dxa"/>
        </w:tblCellMar>
      </w:tblPr>
      <w:tblGrid>
        <w:gridCol w:w="1735"/>
        <w:gridCol w:w="729"/>
        <w:gridCol w:w="718"/>
        <w:gridCol w:w="729"/>
      </w:tblGrid>
      <w:tr>
        <w:trPr/>
        <w:tc>
          <w:tcPr>
            <w:tcW w:w="1735" w:type="dxa"/>
            <w:tcBorders/>
          </w:tcPr>
          <w:p>
            <w:pPr>
              <w:pStyle w:val="T1"/>
              <w:jc w:val="start"/>
              <w:rPr>
                <w:lang w:val="nl-NL"/>
              </w:rPr>
            </w:pPr>
            <w:r>
              <w:rPr>
                <w:lang w:val="nl-NL"/>
              </w:rPr>
              <w:t>Mixtuur-Cornet</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schwimmerbalg</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oude front en nieuwe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front van het vroegere Kruse-orgel is niet meer aangesloten; de nog originele pijpen hebben een hoog tingehalte. Oorspronkelijk waren de pijpen in de torens en de onderste tussenvelden sprekend. Het eigenlijke orgel is door De Koff los in de nis achter het oude front geplaatst, om ruimte voor een klein zangkoor bij de speeltafel te creëren. De windladen en het pijpwerk van beide manualen staan in een gemeenschappelijke zwelkast, met de jaloezieën aan de voorzijde. Muren en dak van de orgelnis zijn geheel bekleed met asbestplaten. Een groot deel van de windvoorziening kreeg in 1934 een plaats op de zolder van een verenigingsgebouw dat vlak vóór de kerk stond. Van daaruit liep een windkanaal door de voorgevel van de kerk naar het orgel. De huidige windvoorziening bevindt zich rechts van het orgel achter een schot.</w:t>
      </w:r>
    </w:p>
    <w:p>
      <w:pPr>
        <w:pStyle w:val="T1"/>
        <w:jc w:val="start"/>
        <w:rPr/>
      </w:pPr>
      <w:r>
        <w:rPr>
          <w:lang w:val="nl-NL"/>
        </w:rPr>
        <w:t xml:space="preserve">Het binnenpijpwerk staat op twee achter elkaar liggende pneumatische eiken membraanladen. De roosters zijn van meubelplaat. Uit de berichtgeving in </w:t>
      </w:r>
      <w:r>
        <w:rPr>
          <w:i/>
          <w:iCs/>
          <w:lang w:val="nl-NL"/>
        </w:rPr>
        <w:t xml:space="preserve">Het Orgel </w:t>
      </w:r>
      <w:r>
        <w:rPr>
          <w:lang w:val="nl-NL"/>
        </w:rPr>
        <w:t>van december 1934 blijkt dat De Koff vrijwel al het uit 1888 daterende pijpwerk heeft hergebruikt. Slechts de bestaande Trompet 8' werd vervangen door een nieuwe Echo-Trompet 8'. De frontpijpen verloren hun functie en werden door nieuwe pijpen in het orgelinterieur vervangen. Verder werd de manuaalomvang uitgebreid van f</w:t>
      </w:r>
      <w:r>
        <w:rPr>
          <w:vertAlign w:val="superscript"/>
          <w:lang w:val="nl-NL"/>
        </w:rPr>
        <w:t>3</w:t>
      </w:r>
      <w:r>
        <w:rPr>
          <w:lang w:val="nl-NL"/>
        </w:rPr>
        <w:t xml:space="preserve"> tot g</w:t>
      </w:r>
      <w:r>
        <w:rPr>
          <w:vertAlign w:val="superscript"/>
          <w:lang w:val="nl-NL"/>
        </w:rPr>
        <w:t>3</w:t>
      </w:r>
      <w:r>
        <w:rPr>
          <w:lang w:val="nl-NL"/>
        </w:rPr>
        <w:t xml:space="preserve"> (nieuwe pijpen voor fis</w:t>
      </w:r>
      <w:r>
        <w:rPr>
          <w:vertAlign w:val="superscript"/>
          <w:lang w:val="nl-NL"/>
        </w:rPr>
        <w:t>3</w:t>
      </w:r>
      <w:r>
        <w:rPr>
          <w:lang w:val="nl-NL"/>
        </w:rPr>
        <w:t xml:space="preserve"> en g</w:t>
      </w:r>
      <w:r>
        <w:rPr>
          <w:vertAlign w:val="superscript"/>
          <w:lang w:val="nl-NL"/>
        </w:rPr>
        <w:t>3</w:t>
      </w:r>
      <w:r>
        <w:rPr>
          <w:lang w:val="nl-NL"/>
        </w:rPr>
        <w:t xml:space="preserve"> respectievelijk fis</w:t>
      </w:r>
      <w:r>
        <w:rPr>
          <w:vertAlign w:val="superscript"/>
          <w:lang w:val="nl-NL"/>
        </w:rPr>
        <w:t>3</w:t>
      </w:r>
      <w:r>
        <w:rPr>
          <w:lang w:val="nl-NL"/>
        </w:rPr>
        <w:t>-g</w:t>
      </w:r>
      <w:r>
        <w:rPr>
          <w:vertAlign w:val="superscript"/>
          <w:lang w:val="nl-NL"/>
        </w:rPr>
        <w:t>4</w:t>
      </w:r>
      <w:r>
        <w:rPr>
          <w:lang w:val="nl-NL"/>
        </w:rPr>
        <w:t xml:space="preserve"> voor de uitgebouwde superkoppel van Man II.) De Gamba 8' (Man II), voorheen van C-H gecombineerd met de Holpijp 8', kreeg een nieuw zelfstandig groot octaaf (zink). Geheel uit 1934 dateren verder de Mixtuur-Cornet van Man I en de (conische) Woudfluit 2' (Man II). Het metalen pijpwerk is stevig, vrij dikwandig; de open pijpen zijn generaal gesproken voorzien van expressions, met uitzondering van de kleinste 12-14 pijpjes (op lengte) per register ; alleen bij de Fluit 4' zijn de pijpen vanaf gis</w:t>
      </w:r>
      <w:r>
        <w:rPr>
          <w:vertAlign w:val="superscript"/>
          <w:lang w:val="nl-NL"/>
        </w:rPr>
        <w:t>1</w:t>
      </w:r>
      <w:r>
        <w:rPr>
          <w:lang w:val="nl-NL"/>
        </w:rPr>
        <w:t xml:space="preserve"> op lengte. Zeer veel pijpvoeten vertonen tekenen van corrosie en kunnen daardoor moeilijk of niet meer uit de roosters worden gehaald.</w:t>
      </w:r>
    </w:p>
    <w:p>
      <w:pPr>
        <w:pStyle w:val="T1"/>
        <w:jc w:val="start"/>
        <w:rPr/>
      </w:pPr>
      <w:r>
        <w:rPr>
          <w:lang w:val="nl-NL"/>
        </w:rPr>
        <w:t>Opstelling van het pijpwerk op de laden (van voren gezien): C-Fis, G-g</w:t>
      </w:r>
      <w:r>
        <w:rPr>
          <w:vertAlign w:val="superscript"/>
          <w:lang w:val="nl-NL"/>
        </w:rPr>
        <w:t>3</w:t>
      </w:r>
      <w:r>
        <w:rPr>
          <w:lang w:val="nl-NL"/>
        </w:rPr>
        <w:t xml:space="preserve"> (met op Man II bovendien gis</w:t>
      </w:r>
      <w:r>
        <w:rPr>
          <w:vertAlign w:val="superscript"/>
          <w:lang w:val="nl-NL"/>
        </w:rPr>
        <w:t>3</w:t>
      </w:r>
      <w:r>
        <w:rPr>
          <w:lang w:val="nl-NL"/>
        </w:rPr>
        <w:t>-g</w:t>
      </w:r>
      <w:r>
        <w:rPr>
          <w:vertAlign w:val="superscript"/>
          <w:lang w:val="nl-NL"/>
        </w:rPr>
        <w:t>4</w:t>
      </w:r>
      <w:r>
        <w:rPr>
          <w:lang w:val="nl-NL"/>
        </w:rPr>
        <w:t xml:space="preserve"> in verband met de uitgebouwde superoctaafkoppel).</w:t>
      </w:r>
    </w:p>
    <w:p>
      <w:pPr>
        <w:pStyle w:val="T1"/>
        <w:jc w:val="start"/>
        <w:rPr/>
      </w:pPr>
      <w:r>
        <w:rPr>
          <w:lang w:val="nl-NL"/>
        </w:rPr>
        <w:t>Van Man I zijn van de Bourdon 16' de grenen pijpen C-g (met loden conducten) afgevoerd tegen de achterwand van de orgelnis, met daarvóór de pijpen d-h van grenenhout en c</w:t>
      </w:r>
      <w:r>
        <w:rPr>
          <w:vertAlign w:val="superscript"/>
          <w:lang w:val="nl-NL"/>
        </w:rPr>
        <w:t>1</w:t>
      </w:r>
      <w:r>
        <w:rPr>
          <w:lang w:val="nl-NL"/>
        </w:rPr>
        <w:t>-f</w:t>
      </w:r>
      <w:r>
        <w:rPr>
          <w:vertAlign w:val="superscript"/>
          <w:lang w:val="nl-NL"/>
        </w:rPr>
        <w:t>1</w:t>
      </w:r>
      <w:r>
        <w:rPr>
          <w:lang w:val="nl-NL"/>
        </w:rPr>
        <w:t xml:space="preserve"> van metaal; dit afgevoerde pijpwerk fungeert ook als Subbas van het Ped; de rest van de Bourdon staat op de lade. C-H van de Prestant 8' en van de Gamba 8' zijn van zink. Van de Mixtuur-Cornet staat de bas op de lade, het discantpijpwerk staat op een bank boven de stok en is daarmee verbonden door loden conducten. Het acht-voets koor is gedekt, het vier-voets koor is open, met expressions.</w:t>
      </w:r>
    </w:p>
    <w:p>
      <w:pPr>
        <w:pStyle w:val="T1"/>
        <w:jc w:val="start"/>
        <w:rPr/>
      </w:pPr>
      <w:r>
        <w:rPr>
          <w:lang w:val="nl-NL"/>
        </w:rPr>
        <w:t>Op Man II is de Holpijp van C-H gecombineerd met c-h van de Bourdon 16' van Man I; c-f</w:t>
      </w:r>
      <w:r>
        <w:rPr>
          <w:vertAlign w:val="superscript"/>
          <w:lang w:val="nl-NL"/>
        </w:rPr>
        <w:t>3</w:t>
      </w:r>
      <w:r>
        <w:rPr>
          <w:lang w:val="nl-NL"/>
        </w:rPr>
        <w:t xml:space="preserve"> zijn van metaal, gedekt; fis</w:t>
      </w:r>
      <w:r>
        <w:rPr>
          <w:vertAlign w:val="superscript"/>
          <w:lang w:val="nl-NL"/>
        </w:rPr>
        <w:t>3</w:t>
      </w:r>
      <w:r>
        <w:rPr>
          <w:lang w:val="nl-NL"/>
        </w:rPr>
        <w:t>-g</w:t>
      </w:r>
      <w:r>
        <w:rPr>
          <w:vertAlign w:val="superscript"/>
          <w:lang w:val="nl-NL"/>
        </w:rPr>
        <w:t>4</w:t>
      </w:r>
      <w:r>
        <w:rPr>
          <w:lang w:val="nl-NL"/>
        </w:rPr>
        <w:t xml:space="preserve"> zijn van metaal, open, cilindrisch, op lengte. De Fluit 4' is van metaal, open, cilindrisch, en tot en met fis</w:t>
      </w:r>
      <w:r>
        <w:rPr>
          <w:vertAlign w:val="superscript"/>
          <w:lang w:val="nl-NL"/>
        </w:rPr>
        <w:t>3</w:t>
      </w:r>
      <w:r>
        <w:rPr>
          <w:lang w:val="nl-NL"/>
        </w:rPr>
        <w:t xml:space="preserve"> voorzien van expressions, het vervolg op lengte. De Echo-Trompet 8' heeft zinken stevels, in het groot octaaf zinken bekers en van g</w:t>
      </w:r>
      <w:r>
        <w:rPr>
          <w:vertAlign w:val="superscript"/>
          <w:lang w:val="nl-NL"/>
        </w:rPr>
        <w:t>2</w:t>
      </w:r>
      <w:r>
        <w:rPr>
          <w:lang w:val="nl-NL"/>
        </w:rPr>
        <w:t>-g</w:t>
      </w:r>
      <w:r>
        <w:rPr>
          <w:vertAlign w:val="superscript"/>
          <w:lang w:val="nl-NL"/>
        </w:rPr>
        <w:t>3</w:t>
      </w:r>
      <w:r>
        <w:rPr>
          <w:lang w:val="nl-NL"/>
        </w:rPr>
        <w:t xml:space="preserve"> dubbele bekerlengte; gis</w:t>
      </w:r>
      <w:r>
        <w:rPr>
          <w:vertAlign w:val="superscript"/>
          <w:lang w:val="nl-NL"/>
        </w:rPr>
        <w:t>3</w:t>
      </w:r>
      <w:r>
        <w:rPr>
          <w:lang w:val="nl-NL"/>
        </w:rPr>
        <w:t>-g</w:t>
      </w:r>
      <w:r>
        <w:rPr>
          <w:vertAlign w:val="superscript"/>
          <w:lang w:val="nl-NL"/>
        </w:rPr>
        <w:t>4</w:t>
      </w:r>
      <w:r>
        <w:rPr>
          <w:lang w:val="nl-NL"/>
        </w:rPr>
        <w:t xml:space="preserve"> bestaat uit cilindrische labiaalpijpjes (zes met stemkrul, de kleinste zes op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2007-02-12T14:05:00Z</dcterms:created>
  <dc:creator>WS1</dc:creator>
  <dc:description/>
  <dc:language>en-US</dc:language>
  <cp:lastModifiedBy>WS1</cp:lastModifiedBy>
  <cp:lastPrinted>2005-12-14T17:24:00Z</cp:lastPrinted>
  <dcterms:modified xsi:type="dcterms:W3CDTF">2007-02-13T09:51:00Z</dcterms:modified>
  <cp:revision>3</cp:revision>
  <dc:subject/>
  <dc:title>Steenwijk / 1880</dc:title>
</cp:coreProperties>
</file>