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Oostermeer (Eastermar - It Heechs</w:t>
      </w:r>
      <w:r>
        <w:rPr>
          <w:rFonts w:cs="Arial"/>
        </w:rPr>
        <w:t>â</w:t>
      </w:r>
      <w:r>
        <w:rPr/>
        <w:t>n) / 1888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in decoratieve neogotiek met driedelige voorgevel en geveltoren, gebouwd in 1868 door R. Kijlstra. De bovenbouw van de toren is in 1894 vernieuwd. Het interieur werd in de loop der jaren integraal vernieuwd.</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andere variant van het type Nijeholtpade (1883, deel 1878-1886, 264-265). Ook hier zijn de tussenvelden net als in Hoogezand (1888) echter vlak gebleven. Met tien pijpen zijn ze evenwel nog breder geworden en kreeg het orgel meer de proporties van het Hardorff-orgel van Hantum uit 1876 (deel 1872-1878, 270-272).</w:t>
      </w:r>
    </w:p>
    <w:p>
      <w:pPr>
        <w:pStyle w:val="T2Kunst"/>
        <w:jc w:val="start"/>
        <w:rPr>
          <w:lang w:val="nl-NL"/>
        </w:rPr>
      </w:pPr>
      <w:r>
        <w:rPr>
          <w:lang w:val="nl-NL"/>
        </w:rPr>
        <w:t>Het blinderingssnijwerk is op details na gelijk aan dat te Nijeholtpade. Ook de blinderingen onderaan de onderste tussenvelden bestaan hier uit golfranken met eikenloof net als de onderste torenblinderingen. Centraal tussen de bovenblinderingen in de zijtorens bevindt zich een afhangende bloemkelk en op dezelfde plaats in de middentoren een ornament van twee tegen elkaar geplaatste C-voluten. Onder tegen de grote C-voluten, die de tussenvelden geheel bovenaan afsluiten, bladslingers.</w:t>
      </w:r>
    </w:p>
    <w:p>
      <w:pPr>
        <w:pStyle w:val="T2Kunst"/>
        <w:jc w:val="start"/>
        <w:rPr>
          <w:lang w:val="nl-NL"/>
        </w:rPr>
      </w:pPr>
      <w:r>
        <w:rPr>
          <w:lang w:val="nl-NL"/>
        </w:rPr>
        <w:t>De vleugelstukken combineren gekoppelde S-ranken met een tak met appels en een cornucopia of hoorn des overvloeds, die zich vanuit de grootste S-rank op de balustrade neervlijt. Dit laatste element is een handelsmerk van de firma Kruse geworden.</w:t>
      </w:r>
    </w:p>
    <w:p>
      <w:pPr>
        <w:pStyle w:val="T2Kunst"/>
        <w:jc w:val="start"/>
        <w:rPr>
          <w:lang w:val="nl-NL"/>
        </w:rPr>
      </w:pPr>
      <w:r>
        <w:rPr>
          <w:lang w:val="nl-NL"/>
        </w:rPr>
        <w:t>De opzetstukken op de zijtorens bevatten centraal een trofee van bladmuziek en muziekinstrumenten, omgeven door zich splitsende bladranken. In het opzetstuk van de middentoren in plaats van de trofee een lier.</w:t>
      </w:r>
    </w:p>
    <w:p>
      <w:pPr>
        <w:pStyle w:val="T2Kunst"/>
        <w:jc w:val="start"/>
        <w:rPr>
          <w:lang w:val="nl-NL"/>
        </w:rPr>
      </w:pPr>
      <w:r>
        <w:rPr>
          <w:lang w:val="nl-NL"/>
        </w:rPr>
        <w:t>Onder de torens de bekende consoles van acanthusbladeren en granaatappels. Net als in Hoogezand is onder de middelste console het bouwjaar geschilderd.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117, 184.</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SKKN, dossier Oostermeer NHK, inventarisatierapport 1999.</w:t>
      </w:r>
    </w:p>
    <w:p>
      <w:pPr>
        <w:pStyle w:val="T3Lit"/>
        <w:jc w:val="start"/>
        <w:rPr>
          <w:lang w:val="nl-NL"/>
        </w:rPr>
      </w:pPr>
      <w:r>
        <w:rPr>
          <w:lang w:val="nl-NL"/>
        </w:rPr>
      </w:r>
    </w:p>
    <w:p>
      <w:pPr>
        <w:pStyle w:val="T3Lit"/>
        <w:jc w:val="start"/>
        <w:rPr>
          <w:lang w:val="nl-NL"/>
        </w:rPr>
      </w:pPr>
      <w:r>
        <w:rPr>
          <w:lang w:val="nl-NL"/>
        </w:rPr>
        <w:t>Monumentnummer 512553</w:t>
      </w:r>
    </w:p>
    <w:p>
      <w:pPr>
        <w:pStyle w:val="T3Lit"/>
        <w:jc w:val="start"/>
        <w:rPr>
          <w:lang w:val="nl-NL"/>
        </w:rPr>
      </w:pPr>
      <w:r>
        <w:rPr>
          <w:lang w:val="nl-NL"/>
        </w:rPr>
        <w:t>Orgelnummer 1149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 firma W. Hardorf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Gebr. Adema 1908</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1955</w:t>
      </w:r>
    </w:p>
    <w:p>
      <w:pPr>
        <w:pStyle w:val="T1"/>
        <w:jc w:val="start"/>
        <w:rPr>
          <w:lang w:val="nl-NL"/>
        </w:rPr>
      </w:pPr>
      <w:r>
        <w:rPr>
          <w:lang w:val="nl-NL"/>
        </w:rPr>
        <w:t>.</w:t>
        <w:tab/>
        <w:t>orgelkas opnieuw geschilderd</w:t>
      </w:r>
    </w:p>
    <w:p>
      <w:pPr>
        <w:pStyle w:val="T1"/>
        <w:jc w:val="start"/>
        <w:rPr>
          <w:lang w:val="nl-NL"/>
        </w:rPr>
      </w:pPr>
      <w:r>
        <w:rPr>
          <w:lang w:val="nl-NL"/>
        </w:rPr>
      </w:r>
    </w:p>
    <w:p>
      <w:pPr>
        <w:pStyle w:val="T1"/>
        <w:jc w:val="start"/>
        <w:rPr>
          <w:lang w:val="nl-NL"/>
        </w:rPr>
      </w:pPr>
      <w:r>
        <w:rPr>
          <w:lang w:val="nl-NL"/>
        </w:rPr>
        <w:t>S. Haarsma 1980</w:t>
      </w:r>
    </w:p>
    <w:p>
      <w:pPr>
        <w:pStyle w:val="T1"/>
        <w:jc w:val="start"/>
        <w:rPr>
          <w:lang w:val="nl-NL"/>
        </w:rPr>
      </w:pPr>
      <w:r>
        <w:rPr>
          <w:lang w:val="nl-NL"/>
        </w:rPr>
        <w:t>.</w:t>
        <w:tab/>
        <w:t>restauratie</w:t>
      </w:r>
    </w:p>
    <w:p>
      <w:pPr>
        <w:pStyle w:val="T1"/>
        <w:jc w:val="start"/>
        <w:rPr>
          <w:lang w:val="nl-NL"/>
        </w:rPr>
      </w:pPr>
      <w:r>
        <w:rPr>
          <w:lang w:val="nl-NL"/>
        </w:rPr>
        <w:t>.</w:t>
        <w:tab/>
        <w:t>frontpijpen gepolijst</w:t>
      </w:r>
    </w:p>
    <w:p>
      <w:pPr>
        <w:pStyle w:val="T1"/>
        <w:jc w:val="start"/>
        <w:rPr>
          <w:lang w:val="nl-NL"/>
        </w:rPr>
      </w:pPr>
      <w:r>
        <w:rPr>
          <w:lang w:val="nl-NL"/>
        </w:rPr>
        <w:t>.</w:t>
        <w:tab/>
        <w:t>windlade van hechthouten plaat voorzien</w:t>
      </w:r>
    </w:p>
    <w:p>
      <w:pPr>
        <w:pStyle w:val="T1"/>
        <w:jc w:val="start"/>
        <w:rPr>
          <w:lang w:val="nl-NL"/>
        </w:rPr>
      </w:pPr>
      <w:r>
        <w:rPr>
          <w:lang w:val="nl-NL"/>
        </w:rPr>
        <w:t>.</w:t>
        <w:tab/>
        <w:t>andere magazijnbalg geplaatst</w:t>
      </w:r>
    </w:p>
    <w:p>
      <w:pPr>
        <w:pStyle w:val="T1"/>
        <w:numPr>
          <w:ilvl w:val="0"/>
          <w:numId w:val="2"/>
        </w:numPr>
        <w:jc w:val="start"/>
        <w:rPr/>
      </w:pPr>
      <w:r>
        <w:rPr>
          <w:lang w:val="nl-NL"/>
        </w:rPr>
        <w:t>pedaalklavier (C-g) vervangen door nieuw exemplaar met omvang C-d</w:t>
      </w:r>
      <w:r>
        <w:rPr>
          <w:szCs w:val="24"/>
          <w:vertAlign w:val="superscript"/>
          <w:lang w:val="nl-NL"/>
        </w:rPr>
        <w:t>1</w:t>
      </w:r>
      <w:r>
        <w:rPr>
          <w:lang w:val="nl-NL"/>
        </w:rPr>
        <w:t>; ondertoetsen handklavier voorzien van nieuw beleg</w:t>
      </w:r>
    </w:p>
    <w:p>
      <w:pPr>
        <w:pStyle w:val="T1"/>
        <w:jc w:val="start"/>
        <w:rPr>
          <w:lang w:val="nl-NL"/>
        </w:rPr>
      </w:pPr>
      <w:r>
        <w:rPr>
          <w:lang w:val="nl-NL"/>
        </w:rPr>
        <w:t>.</w:t>
        <w:tab/>
        <w:t>+ Mixtuur 3 st. op kantsleep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635" w:type="dxa"/>
        <w:jc w:val="start"/>
        <w:tblInd w:w="0" w:type="dxa"/>
        <w:tblLayout w:type="fixed"/>
        <w:tblCellMar>
          <w:top w:w="0" w:type="dxa"/>
          <w:start w:w="70" w:type="dxa"/>
          <w:bottom w:w="0" w:type="dxa"/>
          <w:end w:w="70" w:type="dxa"/>
        </w:tblCellMar>
      </w:tblPr>
      <w:tblGrid>
        <w:gridCol w:w="1023"/>
        <w:gridCol w:w="718"/>
        <w:gridCol w:w="729"/>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t>Deling B/D tussen h en c</w:t>
      </w:r>
      <w:r>
        <w:rPr>
          <w:szCs w:val="24"/>
          <w:vertAlign w:val="superscript"/>
        </w:rPr>
        <w:t>1</w:t>
      </w:r>
      <w:r>
        <w:rPr/>
        <w:t>.</w:t>
      </w:r>
    </w:p>
    <w:p>
      <w:pPr>
        <w:pStyle w:val="T1"/>
        <w:jc w:val="start"/>
        <w:rPr>
          <w:lang w:val="nl-NL"/>
        </w:rPr>
      </w:pPr>
      <w:r>
        <w:rPr>
          <w:lang w:val="nl-NL"/>
        </w:rPr>
        <w:t>De windvoorziening was in 1888 in een separaat achter het orgel geplaatste balgenkas ondergebracht. Deze balgenkas bevindt zich nog steeds achter het orgel, gedeeltelijk vóór, gedeeltelijk achter de scheidingswand tussen kerk- en torenruimte. Hierin zijn in 1980 de nieuwe balg en de windmachine geplaatst. Oorspronkelijk had het orgel een magazijnbalg met twee schepbalgen en een handpomp. De sleuven voor de handpomp en het windzicht in de linkerzijwand van de balgenkas, zijn nog aanwezig. De kanalisering is grotendeels nieuw, het ventiel (1888) is een klepje op de voorslag aan klaviatuurzijde.</w:t>
      </w:r>
    </w:p>
    <w:p>
      <w:pPr>
        <w:pStyle w:val="T1"/>
        <w:jc w:val="start"/>
        <w:rPr>
          <w:lang w:val="nl-NL"/>
        </w:rPr>
      </w:pPr>
      <w:r>
        <w:rPr>
          <w:lang w:val="nl-NL"/>
        </w:rPr>
        <w:t>Het handklavier is een eiken balansklavier. De ondertoetsen zijn voorzien van ivoorbeleg. De registerknoppen bevinden zich boven de lessenaar en hebben witte porseleinen plaatjes, waarop de registernamen zijn aangebracht.</w:t>
      </w:r>
    </w:p>
    <w:p>
      <w:pPr>
        <w:pStyle w:val="T1"/>
        <w:jc w:val="start"/>
        <w:rPr/>
      </w:pPr>
      <w:r>
        <w:rPr>
          <w:lang w:val="nl-NL"/>
        </w:rPr>
        <w:t>De eiken windlade ligt laag in de orgelkas op drie grenen jukken. De lade heeft drie opliggende voorslagen. Aan de achterzijde is in 1980 een kantsleep aangebracht ten behoeve van de bijgeplaatste Mixtuur. Bij die gelegenheid is de plaatsing van de discant van de Trompet ook gewijzigd. De cancelvolgorde van de lade is: gis e c Gis B d fis e</w:t>
      </w:r>
      <w:r>
        <w:rPr>
          <w:vertAlign w:val="superscript"/>
          <w:lang w:val="nl-NL"/>
        </w:rPr>
        <w:t>3</w:t>
      </w:r>
      <w:r>
        <w:rPr>
          <w:lang w:val="nl-NL"/>
        </w:rPr>
        <w:t xml:space="preserve"> (hele tonen) b Fis E D C Cis Dis F a (hele tonen) f</w:t>
      </w:r>
      <w:r>
        <w:rPr>
          <w:vertAlign w:val="superscript"/>
          <w:lang w:val="nl-NL"/>
        </w:rPr>
        <w:t>3</w:t>
      </w:r>
      <w:r>
        <w:rPr>
          <w:lang w:val="nl-NL"/>
        </w:rPr>
        <w:t xml:space="preserve"> f cis A G H dis g.</w:t>
      </w:r>
    </w:p>
    <w:p>
      <w:pPr>
        <w:pStyle w:val="T1"/>
        <w:jc w:val="start"/>
        <w:rPr>
          <w:lang w:val="nl-NL"/>
        </w:rPr>
      </w:pPr>
      <w:r>
        <w:rPr>
          <w:lang w:val="nl-NL"/>
        </w:rPr>
        <w:t>Onder de lade bevindt zich een eiken walsraam met grenen walsen, voorzien van metalen armen. Het uit 1980 daterende pedaalwalsbord is van plaatmateriaal vervaardigd.</w:t>
      </w:r>
    </w:p>
    <w:p>
      <w:pPr>
        <w:pStyle w:val="T1"/>
        <w:jc w:val="start"/>
        <w:rPr/>
      </w:pPr>
      <w:r>
        <w:rPr>
          <w:lang w:val="nl-NL"/>
        </w:rPr>
        <w:t>De frontpijpen zijn van tin. Sprekend zijn de pijpen in de drie torens en de onderste tussenvelden, aangesloten op C-gis</w:t>
      </w:r>
      <w:r>
        <w:rPr>
          <w:vertAlign w:val="superscript"/>
          <w:lang w:val="nl-NL"/>
        </w:rPr>
        <w:t>1</w:t>
      </w:r>
      <w:r>
        <w:rPr>
          <w:lang w:val="nl-NL"/>
        </w:rPr>
        <w:t xml:space="preserve"> van de Prestant 8'. Houten pijpen zijn toegepast bij de Bourdon 16' (C-h) en de Holpijp 8' (C-H). Ze zijn tussen front en lade (Bourdon) en boven de lade (Holpijp) opgesteld. Alle houten pijpen zijn donkerrood geschilderd.</w:t>
      </w:r>
    </w:p>
    <w:p>
      <w:pPr>
        <w:pStyle w:val="T1"/>
        <w:jc w:val="start"/>
        <w:rPr/>
      </w:pPr>
      <w:r>
        <w:rPr>
          <w:lang w:val="nl-NL"/>
        </w:rPr>
        <w:t>De Viola di Gamba is van C-H met de Holpijp. De Fluit 4' is een vrij eng gemensureerde openfluit. Het metalen binnenpijpwerk van de open pijpen heeft voeten van metaal met overwegend lood, de corpora hebben een hoog tingehalte. Expressions zijn toegepast bij alle pijpen van de Viola di Gamba 8' en verder bij de Prestant 8' (gis</w:t>
      </w:r>
      <w:r>
        <w:rPr>
          <w:vertAlign w:val="superscript"/>
          <w:lang w:val="nl-NL"/>
        </w:rPr>
        <w:t>1</w:t>
      </w:r>
      <w:r>
        <w:rPr>
          <w:lang w:val="nl-NL"/>
        </w:rPr>
        <w:t>-c</w:t>
      </w:r>
      <w:r>
        <w:rPr>
          <w:vertAlign w:val="superscript"/>
          <w:lang w:val="nl-NL"/>
        </w:rPr>
        <w:t>2</w:t>
      </w:r>
      <w:r>
        <w:rPr>
          <w:lang w:val="nl-NL"/>
        </w:rPr>
        <w:t>), Octaaf 4' (C-h), Fluit 4' (C-h), Quint  3' (C-fis) en Octaaf 2' (C-H). Bovendien hebben enkele pijpen een kleine stemkrul: Octaaf 4' (c</w:t>
      </w:r>
      <w:r>
        <w:rPr>
          <w:vertAlign w:val="superscript"/>
          <w:lang w:val="nl-NL"/>
        </w:rPr>
        <w:t>1</w:t>
      </w:r>
      <w:r>
        <w:rPr>
          <w:lang w:val="nl-NL"/>
        </w:rPr>
        <w:t>-dis</w:t>
      </w:r>
      <w:r>
        <w:rPr>
          <w:vertAlign w:val="superscript"/>
          <w:lang w:val="nl-NL"/>
        </w:rPr>
        <w:t>1</w:t>
      </w:r>
      <w:r>
        <w:rPr>
          <w:lang w:val="nl-NL"/>
        </w:rPr>
        <w:t>), Fluit 4' (c</w:t>
      </w:r>
      <w:r>
        <w:rPr>
          <w:vertAlign w:val="superscript"/>
          <w:lang w:val="nl-NL"/>
        </w:rPr>
        <w:t>1</w:t>
      </w:r>
      <w:r>
        <w:rPr>
          <w:lang w:val="nl-NL"/>
        </w:rPr>
        <w:t>-g</w:t>
      </w:r>
      <w:r>
        <w:rPr>
          <w:vertAlign w:val="superscript"/>
          <w:lang w:val="nl-NL"/>
        </w:rPr>
        <w:t>1</w:t>
      </w:r>
      <w:r>
        <w:rPr>
          <w:lang w:val="nl-NL"/>
        </w:rPr>
        <w:t>), en Quint 3' (g en gis). Mogelijk heeft dit te maken met het later optrekken van de toonhoogte van de oorspronkelijke 435 Hz naar 440 Hz. Het pijpwerk van de Mixtuur is voor een groot deel van stemkrullen voorzien.</w:t>
      </w:r>
    </w:p>
    <w:p>
      <w:pPr>
        <w:pStyle w:val="T1"/>
        <w:jc w:val="start"/>
        <w:rPr>
          <w:lang w:val="nl-NL"/>
        </w:rPr>
      </w:pPr>
      <w:r>
        <w:rPr>
          <w:lang w:val="nl-NL"/>
        </w:rPr>
        <w:t>De Trompet heeft metalen stevels, loden koppen, en metalen bekers. Enkele van de grootste bekers hebben een slits of expression.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Times New Roman" w:hAnsi="Times New Roman" w:cs="Times New Roman"/>
      <w:b w:val="false"/>
      <w:i w:val="false"/>
      <w:sz w:val="24"/>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character" w:styleId="Opsommingstekens">
    <w:name w:val="Opsommingstekens"/>
    <w:qFormat/>
    <w:rPr/>
  </w:style>
  <w:style w:type="character" w:styleId="StrongEmphasis">
    <w:name w:val="Strong Emphasis"/>
    <w:basedOn w:val="Standaardalinealettertype"/>
    <w:qFormat/>
    <w:rPr>
      <w:b/>
      <w:bCs/>
    </w:rPr>
  </w:style>
  <w:style w:type="character" w:styleId="Emphasis">
    <w:name w:val="Emphasis"/>
    <w:basedOn w:val="Standaardalinealettertype"/>
    <w:qFormat/>
    <w:rPr>
      <w:i/>
      <w:iCs/>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2007-02-12T14:12:00Z</dcterms:created>
  <dc:creator>WS1</dc:creator>
  <dc:description/>
  <dc:language>en-US</dc:language>
  <cp:lastModifiedBy>WS1</cp:lastModifiedBy>
  <dcterms:modified xsi:type="dcterms:W3CDTF">2007-02-13T09:24:00Z</dcterms:modified>
  <cp:revision>3</cp:revision>
  <dc:subject/>
  <dc:title>Wirdum / 1879</dc:title>
</cp:coreProperties>
</file>