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Weidum / 1889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bakstenen romano-gotische kerk uit het tweede kwart van de 13e eeuw, gebouwd tegen eeuw een tufstenen toren uit het begin van de 12e eeuw. Inwendig een houten tongewelf. Gaaf bewaard interieur met preekstoel met doophek uit 1712 en vier overhuifde herenbanken uit dezelfde tijd.</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een front van het model dat voor het eerst werd toegepast in 1881 in de Hervormde Kerk te Raamsdonk (deel 1878-1886, 178-180). Drie ronde torens en twee rondbogige tussenvelden met verhoogde frontstokken zijn hiervoor karakteristiek.</w:t>
      </w:r>
    </w:p>
    <w:p>
      <w:pPr>
        <w:pStyle w:val="T2Kunst"/>
        <w:jc w:val="start"/>
        <w:rPr>
          <w:lang w:val="nl-NL"/>
        </w:rPr>
      </w:pPr>
      <w:r>
        <w:rPr>
          <w:lang w:val="nl-NL"/>
        </w:rPr>
        <w:t>De decoratie lijkt weliswaar op die van de iets oudere orgels van dit model, maar vertoont toch eigen trekjes. In de Doopsgezinde Kerk in Tjalleberd (1888) zijn aan de pijpvoeten in de velden bladtakken aangebracht. Dat is in Weidum ook het geval. De overzichtelijkheid van de daar gebruikte vormen zoekt men in Weidum tevergeefs. Hier ziet men wederom voluutmotieven, omgeven door vegetatieve elementen. Zo is bij de beneden- en bovenblinderingen in de middentoren te zien hoe abstracte voluutvormen uit plantenmotieven voortkomen. Ook bij de zijtorens is iets dergelijks waarneembaar. Dat de bovenblinderingen in de torens ongeveer het spiegelbeeld zijn van de benedenblinderingen is een vaker bij de Van Dams voorkomend stilistisch kenmerk. Bij de oudere orgels van dit model, bijvoorbeeld in Raamsdonk of Westwoud (1883, deel 1878-1886, 286-288), ziet men in de tussenvelden reeksen gekoppelde C-voluten. Dit is in Weidum ook het geval, maar dan zijn ze afwisselend naar binnen en naar buiten geopend, wat een geheel andere dynamiek oplevert.</w:t>
      </w:r>
    </w:p>
    <w:p>
      <w:pPr>
        <w:pStyle w:val="T2Kunst"/>
        <w:jc w:val="start"/>
        <w:rPr/>
      </w:pPr>
      <w:r>
        <w:rPr>
          <w:lang w:val="nl-NL"/>
        </w:rPr>
        <w:t>Op de middentoren houden twee C-voluten een ingezwenkt wapenschild vast met daarop een wijnrank. Op de zijtorens vergelijkbare schilden met bloemmotieven. De vleugelstukken zijn van het in deze tijd gebruikelijke Van Dam-model met een S-rank, een langgerekte C-voluut die via een rechthoekige haak (</w:t>
      </w:r>
      <w:r>
        <w:rPr>
          <w:i/>
          <w:iCs/>
          <w:lang w:val="nl-NL"/>
        </w:rPr>
        <w:t>Spange</w:t>
      </w:r>
      <w:r>
        <w:rPr>
          <w:lang w:val="nl-NL"/>
        </w:rPr>
        <w:t>) overgaat in een krul met bloem die wordt ingepakt door ruitwerk. De consoles onder de torens vertonen weer gekoppelde C-voluten.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212.</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i/>
          <w:iCs/>
          <w:lang w:val="nl-NL"/>
        </w:rPr>
        <w:t>Kerkelijke Courant</w:t>
      </w:r>
      <w:r>
        <w:rPr>
          <w:lang w:val="nl-NL"/>
        </w:rPr>
        <w:t>, 43/52 (1889).</w:t>
      </w:r>
    </w:p>
    <w:p>
      <w:pPr>
        <w:pStyle w:val="T3Lit"/>
        <w:rPr/>
      </w:pPr>
      <w:r>
        <w:rPr>
          <w:i/>
          <w:iCs/>
          <w:lang w:val="nl-NL"/>
        </w:rPr>
        <w:t>Leeuwarder Courant</w:t>
      </w:r>
      <w:r>
        <w:rPr>
          <w:lang w:val="nl-NL"/>
        </w:rPr>
        <w:t>, 19 december 1889; bijvoegsel p. 21.</w:t>
      </w:r>
    </w:p>
    <w:p>
      <w:pPr>
        <w:pStyle w:val="T3Lit"/>
        <w:jc w:val="start"/>
        <w:rPr>
          <w:lang w:val="nl-NL"/>
        </w:rPr>
      </w:pPr>
      <w:r>
        <w:rPr>
          <w:lang w:val="nl-NL"/>
        </w:rPr>
      </w:r>
    </w:p>
    <w:p>
      <w:pPr>
        <w:pStyle w:val="T3Lit"/>
        <w:rPr>
          <w:lang w:val="nl-NL"/>
        </w:rPr>
      </w:pPr>
      <w:r>
        <w:rPr>
          <w:lang w:val="nl-NL"/>
        </w:rPr>
        <w:t>Monumentnummer 8518</w:t>
      </w:r>
    </w:p>
    <w:p>
      <w:pPr>
        <w:pStyle w:val="T3Lit"/>
        <w:rPr>
          <w:lang w:val="nl-NL"/>
        </w:rPr>
      </w:pPr>
      <w:r>
        <w:rPr>
          <w:lang w:val="nl-NL"/>
        </w:rPr>
        <w:t>Orgelnummer 1631</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1889</w:t>
      </w:r>
    </w:p>
    <w:p>
      <w:pPr>
        <w:pStyle w:val="T1"/>
        <w:rPr>
          <w:lang w:val="nl-NL"/>
        </w:rPr>
      </w:pPr>
      <w:r>
        <w:rPr>
          <w:lang w:val="nl-NL"/>
        </w:rPr>
      </w:r>
    </w:p>
    <w:p>
      <w:pPr>
        <w:pStyle w:val="T1"/>
        <w:rPr>
          <w:lang w:val="nl-NL"/>
        </w:rPr>
      </w:pPr>
      <w:r>
        <w:rPr>
          <w:lang w:val="nl-NL"/>
        </w:rPr>
        <w:t>Bakker &amp; Timmenga 1900</w:t>
      </w:r>
    </w:p>
    <w:p>
      <w:pPr>
        <w:pStyle w:val="T1"/>
        <w:rPr/>
      </w:pPr>
      <w:r>
        <w:rPr>
          <w:lang w:val="nl-NL"/>
        </w:rPr>
        <w:t>.</w:t>
        <w:tab/>
        <w:t>Trompet B/D 8</w:t>
      </w:r>
      <w:r>
        <w:rPr>
          <w:szCs w:val="24"/>
          <w:lang w:val="nl-NL"/>
        </w:rPr>
        <w:t>'</w:t>
      </w:r>
      <w:r>
        <w:rPr>
          <w:lang w:val="nl-NL"/>
        </w:rPr>
        <w:t xml:space="preserve"> op gereserveerde sleep</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Quintadena</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Fluit d´Amour</w:t>
            </w:r>
          </w:p>
          <w:p>
            <w:pPr>
              <w:pStyle w:val="T4dispositie"/>
              <w:rPr>
                <w:lang w:val="nl-NL"/>
              </w:rPr>
            </w:pPr>
            <w:r>
              <w:rPr>
                <w:lang w:val="nl-NL"/>
              </w:rPr>
              <w:t>Octaaf</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r>
              <w:rPr>
                <w:szCs w:val="24"/>
                <w:lang w:val="nl-NL"/>
              </w:rPr>
              <w:t>'</w:t>
            </w:r>
          </w:p>
          <w:p>
            <w:pPr>
              <w:pStyle w:val="T4dispositie"/>
              <w:rPr>
                <w:lang w:val="nl-NL"/>
              </w:rPr>
            </w:pPr>
            <w:r>
              <w:rPr>
                <w:lang w:val="nl-NL"/>
              </w:rPr>
              <w:t>8</w:t>
            </w:r>
            <w:r>
              <w:rPr>
                <w:szCs w:val="24"/>
                <w:lang w:val="nl-NL"/>
              </w:rPr>
              <w:t>'</w:t>
            </w:r>
          </w:p>
        </w:tc>
      </w:tr>
    </w:tbl>
    <w:p>
      <w:pPr>
        <w:pStyle w:val="T1"/>
        <w:rPr>
          <w:lang w:val="nl-NL"/>
        </w:rPr>
      </w:pPr>
      <w:r>
        <w:rPr>
          <w:lang w:val="nl-NL"/>
        </w:rPr>
      </w:r>
    </w:p>
    <w:p>
      <w:pPr>
        <w:pStyle w:val="T1"/>
        <w:rPr>
          <w:szCs w:val="24"/>
          <w:lang w:val="nl-NL"/>
        </w:rPr>
      </w:pPr>
      <w:r>
        <w:rPr>
          <w:szCs w:val="24"/>
          <w:lang w:val="nl-NL"/>
        </w:rPr>
        <w:t>Werktuiglijke registers</w:t>
      </w:r>
    </w:p>
    <w:p>
      <w:pPr>
        <w:pStyle w:val="T1"/>
        <w:rPr>
          <w:szCs w:val="24"/>
          <w:lang w:val="nl-NL"/>
        </w:rPr>
      </w:pPr>
      <w:r>
        <w:rPr>
          <w:szCs w:val="24"/>
          <w:lang w:val="nl-NL"/>
        </w:rPr>
        <w:t>tremulant</w:t>
      </w:r>
    </w:p>
    <w:p>
      <w:pPr>
        <w:pStyle w:val="T1"/>
        <w:rPr>
          <w:szCs w:val="24"/>
          <w:lang w:val="nl-NL"/>
        </w:rPr>
      </w:pPr>
      <w:r>
        <w:rPr>
          <w:szCs w:val="24"/>
          <w:lang w:val="nl-NL"/>
        </w:rPr>
        <w:t>afsluiting</w:t>
      </w:r>
    </w:p>
    <w:p>
      <w:pPr>
        <w:pStyle w:val="T1"/>
        <w:rPr>
          <w:szCs w:val="24"/>
          <w:lang w:val="nl-NL"/>
        </w:rPr>
      </w:pPr>
      <w:r>
        <w:rPr>
          <w:szCs w:val="24"/>
          <w:lang w:val="nl-NL"/>
        </w:rPr>
        <w:t>windlozer</w:t>
      </w:r>
    </w:p>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433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C-g</w:t>
      </w:r>
      <w:r>
        <w:rPr>
          <w:szCs w:val="24"/>
          <w:vertAlign w:val="superscript"/>
          <w:lang w:val="nl-NL"/>
        </w:rPr>
        <w:t>3</w:t>
      </w:r>
    </w:p>
    <w:p>
      <w:pPr>
        <w:pStyle w:val="T1"/>
        <w:rPr>
          <w:szCs w:val="24"/>
          <w:lang w:val="nl-NL"/>
        </w:rPr>
      </w:pPr>
      <w:r>
        <w:rPr>
          <w:szCs w:val="24"/>
          <w:lang w:val="nl-NL"/>
        </w:rPr>
        <w:t>Pedaalomvang</w:t>
      </w:r>
    </w:p>
    <w:p>
      <w:pPr>
        <w:pStyle w:val="T1"/>
        <w:rPr>
          <w:szCs w:val="24"/>
          <w:lang w:val="nl-NL"/>
        </w:rPr>
      </w:pPr>
      <w:r>
        <w:rPr>
          <w:szCs w:val="24"/>
          <w:lang w:val="nl-NL"/>
        </w:rPr>
        <w:t>C-g</w:t>
      </w:r>
    </w:p>
    <w:p>
      <w:pPr>
        <w:pStyle w:val="T1"/>
        <w:rPr>
          <w:szCs w:val="24"/>
          <w:lang w:val="nl-NL"/>
        </w:rPr>
      </w:pPr>
      <w:r>
        <w:rPr>
          <w:szCs w:val="24"/>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 met twee schepbalgen en handpomp (1889)</w:t>
      </w:r>
    </w:p>
    <w:p>
      <w:pPr>
        <w:pStyle w:val="T1"/>
        <w:rPr>
          <w:szCs w:val="24"/>
          <w:lang w:val="nl-NL"/>
        </w:rPr>
      </w:pPr>
      <w:r>
        <w:rPr>
          <w:szCs w:val="24"/>
          <w:lang w:val="nl-NL"/>
        </w:rPr>
        <w:t>Winddruk</w:t>
      </w:r>
    </w:p>
    <w:p>
      <w:pPr>
        <w:pStyle w:val="T1"/>
        <w:rPr>
          <w:szCs w:val="24"/>
          <w:lang w:val="nl-NL"/>
        </w:rPr>
      </w:pPr>
      <w:r>
        <w:rPr>
          <w:szCs w:val="24"/>
          <w:lang w:val="nl-NL"/>
        </w:rPr>
        <w:t>68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rechterzijde</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hebben een hoog tingehalte. In het front spreken C-a van de Prestant 8' (middentoren, de linker zijtoren en in de helft van de tussenvelden) en E-g van de Violon 8' (in de rechter zijtoren en in de helft van de tussenvelden). Uitzondering hierop is één binnenpijp in het groot octaaf van een van deze registers, waarvan de exacte functie tijdens het onderzoek niet kon worden vastgesteld.</w:t>
      </w:r>
    </w:p>
    <w:p>
      <w:pPr>
        <w:pStyle w:val="T1"/>
        <w:jc w:val="start"/>
        <w:rPr>
          <w:lang w:val="nl-NL"/>
        </w:rPr>
      </w:pPr>
      <w:r>
        <w:rPr>
          <w:lang w:val="nl-NL"/>
        </w:rPr>
        <w:t>Het handklavier is een eiken staartklavier en bezit nog het authentieke ivoren beleg op de ondertoetsen. De registerknoppen voor de sprekende registers en de afsluiting zijn aangebracht boven de lessenaar, horizontaal geordend. Links van het klavier is de windlozer, rechts de tremulant geplaatst. De registernamen zijn op houten latten geschilderd. Het eiken pedaalklavier heeft korte boventoetsen van gelijke lengte.</w:t>
      </w:r>
    </w:p>
    <w:p>
      <w:pPr>
        <w:pStyle w:val="T1"/>
        <w:jc w:val="start"/>
        <w:rPr>
          <w:lang w:val="nl-NL"/>
        </w:rPr>
      </w:pPr>
      <w:r>
        <w:rPr>
          <w:lang w:val="nl-NL"/>
        </w:rPr>
        <w:t>Het windtoestel is onder in de kas geplaatst. De pompboom is, samen met het windzicht, in de linkerzijwand aangebracht. Het windkanaal is van eiken. In het horizontale kanaaldeel tussen handklavier en zijkant windlade zijn de afsluiting en de inliggende tremulant aangebracht. De windlozer links daarvan, als een sleepje tegen de onderzijde van het kanaal.</w:t>
      </w:r>
    </w:p>
    <w:p>
      <w:pPr>
        <w:pStyle w:val="T1"/>
        <w:jc w:val="start"/>
        <w:rPr>
          <w:lang w:val="nl-NL"/>
        </w:rPr>
      </w:pPr>
      <w:r>
        <w:rPr>
          <w:lang w:val="nl-NL"/>
        </w:rPr>
        <w:t>De windlade is van eiken en voorzien van mahonie stokken en roosters. De ventielkast is gesloten met twee opliggende voorslagen. De cancelvolgorde is chromatisch, als volgt:</w:t>
      </w:r>
    </w:p>
    <w:p>
      <w:pPr>
        <w:pStyle w:val="T1"/>
        <w:jc w:val="start"/>
        <w:rPr/>
      </w:pPr>
      <w:r>
        <w:rPr>
          <w:lang w:val="nl-NL"/>
        </w:rPr>
        <w:t>(klaviatuurzijde) dis-g</w:t>
      </w:r>
      <w:r>
        <w:rPr>
          <w:vertAlign w:val="superscript"/>
          <w:lang w:val="nl-NL"/>
        </w:rPr>
        <w:t>3</w:t>
      </w:r>
      <w:r>
        <w:rPr>
          <w:lang w:val="nl-NL"/>
        </w:rPr>
        <w:t xml:space="preserve"> d-C.</w:t>
      </w:r>
    </w:p>
    <w:p>
      <w:pPr>
        <w:pStyle w:val="T1"/>
        <w:jc w:val="start"/>
        <w:rPr>
          <w:lang w:val="nl-NL"/>
        </w:rPr>
      </w:pPr>
      <w:r>
        <w:rPr>
          <w:lang w:val="nl-NL"/>
        </w:rPr>
        <w:t>De Bourdon D 16' is van metaal. De Violon 8' begint pas op E. De Holpijp 8' heeft eiken pijpen voor de tonen C-G. De Quintadena 8' begint op C is geheel van metaal. Op een vervoerstok tussen de zijkant van de lade en de linkerzijwand van de kas zijn C-G van de Holpijp 8' en C-E, Fis en Gis van de Quintadena geplaatst. De andere pijpen van het basgedeelte zijn voor een deel boven de pijpstok vervoerd. De Fluit d’Amour 4' heeft gedekte pijpen voor C-e, het vervolg is open, flauw conisch.</w:t>
      </w:r>
    </w:p>
    <w:p>
      <w:pPr>
        <w:pStyle w:val="T1"/>
        <w:jc w:val="start"/>
        <w:rPr/>
      </w:pPr>
      <w:r>
        <w:rPr>
          <w:lang w:val="nl-NL"/>
        </w:rPr>
        <w:t>De labiumvorm van de metalen binnenpijpen is spits geritst. Expressions zijn toegepast bij alle binnenpijpen van Prestant 8' en Violon 8', en bij de Octaaf 4' (C-h), de Octaaf 2' (C-H) en de Fluit d’Amour 4' (f-e</w:t>
      </w:r>
      <w:r>
        <w:rPr>
          <w:vertAlign w:val="superscript"/>
          <w:lang w:val="nl-NL"/>
        </w:rPr>
        <w:t>1</w:t>
      </w:r>
      <w:r>
        <w:rPr>
          <w:lang w:val="nl-NL"/>
        </w:rPr>
        <w:t>).</w:t>
      </w:r>
    </w:p>
    <w:p>
      <w:pPr>
        <w:pStyle w:val="T1"/>
        <w:jc w:val="start"/>
        <w:rPr>
          <w:lang w:val="nl-NL"/>
        </w:rPr>
      </w:pPr>
      <w:r>
        <w:rPr>
          <w:lang w:val="nl-NL"/>
        </w:rPr>
        <w:t>De Trompet heeft metalen stevels zonder messing band, loden koppen en metalen bekers van hoog tingehalte. Bij C-h zijn slitsen in de bekers aangebracht.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2007-02-12T14:54:00Z</dcterms:created>
  <dc:creator>WS1</dc:creator>
  <dc:description/>
  <dc:language>en-US</dc:language>
  <cp:lastModifiedBy>WS1</cp:lastModifiedBy>
  <dcterms:modified xsi:type="dcterms:W3CDTF">2007-02-12T14:54:00Z</dcterms:modified>
  <cp:revision>2</cp:revision>
  <dc:subject/>
  <dc:title>Olst / 1880</dc:title>
</cp:coreProperties>
</file>