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Wijns (Wyns) / 1889</w:t>
      </w:r>
    </w:p>
    <w:p>
      <w:pPr>
        <w:pStyle w:val="Heading2"/>
        <w:numPr>
          <w:ilvl w:val="0"/>
          <w:numId w:val="0"/>
        </w:numPr>
        <w:ind w:start="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Laatromaanse eenbeukige kerk met zadeldaktoren uit de 13e eeuw.Inwendig houten tongewelf uit de 16e eeuw. Preekstoel uit circa 1625.</w:t>
      </w:r>
    </w:p>
    <w:p>
      <w:pPr>
        <w:pStyle w:val="T1"/>
        <w:jc w:val="start"/>
        <w:rPr>
          <w:i/>
          <w:i/>
          <w:iCs/>
          <w:lang w:val="nl-NL"/>
        </w:rPr>
      </w:pPr>
      <w:r>
        <w:rPr>
          <w:i/>
          <w:iCs/>
          <w:lang w:val="nl-NL"/>
        </w:rPr>
      </w:r>
    </w:p>
    <w:p>
      <w:pPr>
        <w:pStyle w:val="T1"/>
        <w:jc w:val="start"/>
        <w:rPr>
          <w:lang w:val="nl-NL"/>
        </w:rPr>
      </w:pPr>
      <w:r>
        <w:rPr>
          <w:lang w:val="nl-NL"/>
        </w:rPr>
        <w:t>Kas: 1889</w:t>
      </w:r>
    </w:p>
    <w:p>
      <w:pPr>
        <w:pStyle w:val="Heading2"/>
        <w:rPr>
          <w:i w:val="false"/>
          <w:i w:val="false"/>
          <w:iCs/>
        </w:rPr>
      </w:pPr>
      <w:r>
        <w:rPr>
          <w:i w:val="false"/>
          <w:iCs/>
        </w:rPr>
        <w:t>Kunsthistorische aspecten</w:t>
      </w:r>
    </w:p>
    <w:p>
      <w:pPr>
        <w:pStyle w:val="T2Kunst"/>
        <w:jc w:val="start"/>
        <w:rPr>
          <w:lang w:val="nl-NL"/>
        </w:rPr>
      </w:pPr>
      <w:r>
        <w:rPr>
          <w:lang w:val="nl-NL"/>
        </w:rPr>
        <w:t>Dit frontmodel is op te vatten als een variant op het tweetoren type van Van Dam, door deze firma voor het eerst toegepast in Oudwoude (1856, deel 1850-1858, 303-304) en nadien vele keren herhaald. Het Van Dam-model heeft een breed ongedeeld middenveld met ingezwenkte bovenlijst, geflankeerd door ronde torens en harpvormige zijvelden. De torens hebben hoger geplaatste frontstokken dan de velden. Slechts één keer kreeg dit frontmodel een middenstijl en wel bij het orgel uit 1867 dat zich thans in Kinderdijk bevindt (deel 1865-1872, 114-116). Bij de oudste modellen is het middenveld vlak. Te beginnen met de Lutherse Kerk in Leeuwarden (1869, deel 1865-1872, 240-242) wordt dit veelal hol uitgevoerd. Vanaf Uitwierde (1889) vinden wij het ook weer in een vlakke versie.</w:t>
      </w:r>
    </w:p>
    <w:p>
      <w:pPr>
        <w:pStyle w:val="T2Kunst"/>
        <w:jc w:val="start"/>
        <w:rPr>
          <w:lang w:val="nl-NL"/>
        </w:rPr>
      </w:pPr>
      <w:r>
        <w:rPr>
          <w:lang w:val="nl-NL"/>
        </w:rPr>
        <w:t>Bij de variant van Bakker &amp; Timmenga werden de zijvelden weggelaten en kregen de zijtorens meer pijpen en daardoor meer volume. Het belangrijkste is echter de transformatie van het middenveld; dit kreeg een middenstijl en in plaats van ingezwenkte bovenlijst een rondboog als afsluiting. Het veld is vlak en heeft ten opzichte van de torens verhoogde frontstokken, zulks in overeenstemming met het Van Dam-prototype. Verder valt het onregelmatige labiumverloop op. Voorzover bekend heeft Bakker &amp; Timmenga dit frontmodel vier keer toegepast.</w:t>
      </w:r>
    </w:p>
    <w:p>
      <w:pPr>
        <w:pStyle w:val="T2Kunst"/>
        <w:jc w:val="start"/>
        <w:rPr>
          <w:lang w:val="nl-NL"/>
        </w:rPr>
      </w:pPr>
      <w:r>
        <w:rPr>
          <w:lang w:val="nl-NL"/>
        </w:rPr>
        <w:t>De decoratie is sober. Blinderingen aan de pijpvoeten ontbreken. Het middenveld bevat aan de pijpuiteinden een geschulpte rondgaande rand, met daarboven een lijst met niervormige openingen. Boven de middenstijl is een lier aangebracht; aan de pijpvoeten bij de torens een gesplitst liggend bladmotief. De bovenblinderingen in de torens bestaan uit eenvoudige S-ranken. De opzetstukken op de torens bestaan uit twee met hun opening naar beneden liggende C-voluten, waaruit twee S-ranken zich ontwikkelen. De vleugelstukken zijn eenvoudige varianten van een door Bakker &amp; Timmenga veel gebruikt model: een S-rank met een C-voluut erin verwerkt; zij bevat twee rozen, een charmant trekje.</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134, 135, 216.</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Jan Jongepier, </w:t>
      </w:r>
      <w:r>
        <w:rPr>
          <w:i/>
          <w:iCs/>
          <w:lang w:val="nl-NL"/>
        </w:rPr>
        <w:t>Rapport over het orgel in de Hervormde kerk te Wijns</w:t>
      </w:r>
      <w:r>
        <w:rPr>
          <w:lang w:val="nl-NL"/>
        </w:rPr>
        <w:t>. Leeuwarden, 1996.</w:t>
      </w:r>
    </w:p>
    <w:p>
      <w:pPr>
        <w:pStyle w:val="T3Lit"/>
        <w:rPr>
          <w:lang w:val="nl-NL"/>
        </w:rPr>
      </w:pPr>
      <w:r>
        <w:rPr>
          <w:lang w:val="nl-NL"/>
        </w:rPr>
      </w:r>
    </w:p>
    <w:p>
      <w:pPr>
        <w:pStyle w:val="T3Lit"/>
        <w:rPr>
          <w:lang w:val="nl-NL"/>
        </w:rPr>
      </w:pPr>
      <w:r>
        <w:rPr>
          <w:lang w:val="nl-NL"/>
        </w:rPr>
        <w:t>Monumentnummer 35690</w:t>
      </w:r>
    </w:p>
    <w:p>
      <w:pPr>
        <w:pStyle w:val="T3Lit"/>
        <w:rPr>
          <w:lang w:val="nl-NL"/>
        </w:rPr>
      </w:pPr>
      <w:r>
        <w:rPr>
          <w:lang w:val="nl-NL"/>
        </w:rPr>
        <w:t>Orgelnummer 1670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rPr>
          <w:lang w:val="nl-NL"/>
        </w:rPr>
      </w:pPr>
      <w:r>
        <w:rPr>
          <w:lang w:val="nl-NL"/>
        </w:rPr>
        <w:t>Bouwer</w:t>
      </w:r>
    </w:p>
    <w:p>
      <w:pPr>
        <w:pStyle w:val="T1"/>
        <w:rPr>
          <w:lang w:val="nl-NL"/>
        </w:rPr>
      </w:pPr>
      <w:r>
        <w:rPr>
          <w:lang w:val="nl-NL"/>
        </w:rPr>
        <w:t>Bakker &amp; Timmenga</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1889</w:t>
      </w:r>
    </w:p>
    <w:p>
      <w:pPr>
        <w:pStyle w:val="T1"/>
        <w:rPr>
          <w:lang w:val="nl-NL"/>
        </w:rPr>
      </w:pPr>
      <w:r>
        <w:rPr>
          <w:lang w:val="nl-NL"/>
        </w:rPr>
      </w:r>
    </w:p>
    <w:p>
      <w:pPr>
        <w:pStyle w:val="T1"/>
        <w:rPr>
          <w:lang w:val="nl-NL"/>
        </w:rPr>
      </w:pPr>
      <w:r>
        <w:rPr>
          <w:lang w:val="nl-NL"/>
        </w:rPr>
        <w:t>Orgelmakerij Bakker &amp; Timmenga 2000</w:t>
      </w:r>
    </w:p>
    <w:p>
      <w:pPr>
        <w:pStyle w:val="T1"/>
        <w:rPr>
          <w:lang w:val="nl-NL"/>
        </w:rPr>
      </w:pPr>
      <w:r>
        <w:rPr>
          <w:lang w:val="nl-NL"/>
        </w:rPr>
        <w:t>.</w:t>
        <w:tab/>
        <w:t>restauratie gehele binnenwerk</w:t>
      </w:r>
    </w:p>
    <w:p>
      <w:pPr>
        <w:pStyle w:val="T1"/>
        <w:rPr>
          <w:lang w:val="nl-NL"/>
        </w:rPr>
      </w:pPr>
      <w:r>
        <w:rPr>
          <w:lang w:val="nl-NL"/>
        </w:rPr>
        <w:t>.</w:t>
        <w:tab/>
        <w:t>groot aantal verwormde stempels door nieuwe vervangen</w:t>
      </w:r>
    </w:p>
    <w:p>
      <w:pPr>
        <w:pStyle w:val="T1"/>
        <w:rPr>
          <w:lang w:val="nl-NL"/>
        </w:rPr>
      </w:pPr>
      <w:r>
        <w:rPr>
          <w:lang w:val="nl-NL"/>
        </w:rPr>
      </w:r>
    </w:p>
    <w:p>
      <w:pPr>
        <w:pStyle w:val="T1"/>
        <w:rPr>
          <w:lang w:val="nl-NL"/>
        </w:rPr>
      </w:pPr>
      <w:r>
        <w:rPr>
          <w:lang w:val="nl-NL"/>
        </w:rPr>
        <w:t>Orgelmakerij Bakker &amp; Timmenga 2005</w:t>
      </w:r>
    </w:p>
    <w:p>
      <w:pPr>
        <w:pStyle w:val="T1"/>
        <w:rPr>
          <w:lang w:val="nl-NL"/>
        </w:rPr>
      </w:pPr>
      <w:r>
        <w:rPr>
          <w:lang w:val="nl-NL"/>
        </w:rPr>
        <w:t>.</w:t>
        <w:tab/>
        <w:t>frontpijpen schoongemaakt en gepolijst, labia opnieuw verguld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Woudfluit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ventiel</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C-g</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handpomp (1889)</w:t>
      </w:r>
    </w:p>
    <w:p>
      <w:pPr>
        <w:pStyle w:val="T1"/>
        <w:rPr>
          <w:lang w:val="nl-NL"/>
        </w:rPr>
      </w:pPr>
      <w:r>
        <w:rPr>
          <w:lang w:val="nl-NL"/>
        </w:rPr>
        <w:t>Winddruk</w:t>
      </w:r>
    </w:p>
    <w:p>
      <w:pPr>
        <w:pStyle w:val="T1"/>
        <w:rPr>
          <w:lang w:val="nl-NL"/>
        </w:rPr>
      </w:pPr>
      <w:r>
        <w:rPr>
          <w:lang w:val="nl-NL"/>
        </w:rPr>
        <w:t>70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De orgelkas is van naaldhout. </w:t>
      </w:r>
    </w:p>
    <w:p>
      <w:pPr>
        <w:pStyle w:val="T1"/>
        <w:jc w:val="start"/>
        <w:rPr/>
      </w:pPr>
      <w:r>
        <w:rPr>
          <w:lang w:val="nl-NL"/>
        </w:rPr>
        <w:t>In het front spreken van de Prestant 8' E-f in de twee torens en fis-fis</w:t>
      </w:r>
      <w:r>
        <w:rPr>
          <w:vertAlign w:val="superscript"/>
          <w:lang w:val="nl-NL"/>
        </w:rPr>
        <w:t>1</w:t>
      </w:r>
      <w:r>
        <w:rPr>
          <w:lang w:val="nl-NL"/>
        </w:rPr>
        <w:t xml:space="preserve"> in de velden. Stomme pijpen in de velden zijn de kleinste twee aan de rechterzijde en de kleinste drie aan de linkerzijde.</w:t>
      </w:r>
    </w:p>
    <w:p>
      <w:pPr>
        <w:pStyle w:val="T1"/>
        <w:jc w:val="start"/>
        <w:rPr>
          <w:lang w:val="nl-NL"/>
        </w:rPr>
      </w:pPr>
      <w:r>
        <w:rPr>
          <w:lang w:val="nl-NL"/>
        </w:rPr>
        <w:t>Het handklavier is een eiken staartklavier. De ondertoetsen zijn belegd met celluloid. Dit betreft waarschijnlijk een van de vroegste voorbeelden van de toepassing van dit materiaal voor toetsbeleg in Friesland. Het pedaalklavier is van eiken, de korte boventoetsen zijn van gelijke lengte. De registerknoppen, met witte porseleinen naamplaatjes, zijn in een horizontale rij boven de lessenaar geplaatst.</w:t>
      </w:r>
    </w:p>
    <w:p>
      <w:pPr>
        <w:pStyle w:val="T1"/>
        <w:jc w:val="start"/>
        <w:rPr>
          <w:lang w:val="nl-NL"/>
        </w:rPr>
      </w:pPr>
      <w:r>
        <w:rPr>
          <w:lang w:val="nl-NL"/>
        </w:rPr>
        <w:t>Het windtoestel staat zich onder in de kas, handpomp en windzicht zijn in de rechterzijwand aangebracht. Het orgel is pas in 2005 van een elektrische windmachine voorzien. Het windkanaal tussen balg en lade is van eiken.</w:t>
      </w:r>
    </w:p>
    <w:p>
      <w:pPr>
        <w:pStyle w:val="T1"/>
        <w:jc w:val="start"/>
        <w:rPr/>
      </w:pPr>
      <w:r>
        <w:rPr>
          <w:lang w:val="nl-NL"/>
        </w:rPr>
        <w:t>Cancellenraam en ventielkast van de windlade zijn van eiken, stokken en roosters zijn van mahonie. De cancelvolgorde van de lade is in hele tonen, als volgt: C-e</w:t>
      </w:r>
      <w:r>
        <w:rPr>
          <w:vertAlign w:val="superscript"/>
          <w:lang w:val="nl-NL"/>
        </w:rPr>
        <w:t>3</w:t>
      </w:r>
      <w:r>
        <w:rPr>
          <w:lang w:val="nl-NL"/>
        </w:rPr>
        <w:t xml:space="preserve"> f</w:t>
      </w:r>
      <w:r>
        <w:rPr>
          <w:vertAlign w:val="superscript"/>
          <w:lang w:val="nl-NL"/>
        </w:rPr>
        <w:t>3</w:t>
      </w:r>
      <w:r>
        <w:rPr>
          <w:lang w:val="nl-NL"/>
        </w:rPr>
        <w:t>-Cis. De Cis-kant bevindt zich aan klaviatuurzijde.</w:t>
      </w:r>
    </w:p>
    <w:p>
      <w:pPr>
        <w:pStyle w:val="T1"/>
        <w:jc w:val="start"/>
        <w:rPr>
          <w:lang w:val="nl-NL"/>
        </w:rPr>
      </w:pPr>
      <w:r>
        <w:rPr>
          <w:lang w:val="nl-NL"/>
        </w:rPr>
        <w:t>C-Dis van de Prestant 8' zijn gedekte houten pijpen, die twee aan twee achter de fronttorens zijn opgesteld. C-H van de Holpijp 8' zijn ook in hout uitgevoerd en op een vervoerstok tussen lade en front geplaatst. De Viola di Gamba 8' is van C-H gecombineerd met de Holpijp. De Woudfluit 2' is geheel open, cilindrisch.</w:t>
      </w:r>
    </w:p>
    <w:p>
      <w:pPr>
        <w:pStyle w:val="T1"/>
        <w:jc w:val="start"/>
        <w:rPr/>
      </w:pPr>
      <w:r>
        <w:rPr>
          <w:lang w:val="nl-NL"/>
        </w:rPr>
        <w:t>Een bijzonder register is de Fluit 4'. In het bestek wordt het register als gereserveerd vermeld. Uiteindelijk is voor dit register grotendeels gebruikt pijpwerk geleverd. C-Fis zijn gedekte pijpen uit 1889; vanaf G bestaat het register uit pijpen van Johannes Stephanus Strumphler. Zonder twijfel gaat het hier om de voormalige Quintfluit 3' van het BW van het orgel in de Doopsgezinde Kerk te Leeuwarden, die in 1883 door de orgelmakers Bakker &amp; Timmenga door een Fluit harmoniek 4' was vervangen. G-gis is gedekt, a-fis</w:t>
      </w:r>
      <w:r>
        <w:rPr>
          <w:vertAlign w:val="superscript"/>
          <w:lang w:val="nl-NL"/>
        </w:rPr>
        <w:t>2</w:t>
      </w:r>
      <w:r>
        <w:rPr>
          <w:lang w:val="nl-NL"/>
        </w:rPr>
        <w:t xml:space="preserve"> is uitgevoerd als roerfluit, het vervolg bestaat uit flespijpjes. Afgaande op de inscripties was het register in 1858 bij de ombouw door L. van Dam en Zonen uit fragmenten Strumphler-pijpwerk van diverse registers samengesteld.</w:t>
      </w:r>
    </w:p>
    <w:p>
      <w:pPr>
        <w:pStyle w:val="T1"/>
        <w:jc w:val="start"/>
        <w:rPr/>
      </w:pPr>
      <w:r>
        <w:rPr>
          <w:lang w:val="nl-NL"/>
        </w:rPr>
        <w:t>Expressions komen voor bij de Viola di Gamba 8' (geheel), de Prestant 8' (E-h</w:t>
      </w:r>
      <w:r>
        <w:rPr>
          <w:vertAlign w:val="superscript"/>
          <w:lang w:val="nl-NL"/>
        </w:rPr>
        <w:t>2</w:t>
      </w:r>
      <w:r>
        <w:rPr>
          <w:lang w:val="nl-NL"/>
        </w:rPr>
        <w:t>), en de Octaaf 4' (c-h</w:t>
      </w:r>
      <w:r>
        <w:rPr>
          <w:vertAlign w:val="superscript"/>
          <w:lang w:val="nl-NL"/>
        </w:rPr>
        <w:t>1</w:t>
      </w:r>
      <w:r>
        <w:rPr>
          <w:lang w:val="nl-NL"/>
        </w:rPr>
        <w:t>). Stemkrullen (vanaf de bovenrand ingesneden) komen voor bij C-H van de Octaaf 4' en C-f</w:t>
      </w:r>
      <w:r>
        <w:rPr>
          <w:vertAlign w:val="superscript"/>
          <w:lang w:val="nl-NL"/>
        </w:rPr>
        <w:t>1</w:t>
      </w:r>
      <w:r>
        <w:rPr>
          <w:lang w:val="nl-NL"/>
        </w:rPr>
        <w:t xml:space="preserve"> van de Woudfluit 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2007-02-12T15:00:00Z</dcterms:created>
  <dc:creator>WS1</dc:creator>
  <dc:description/>
  <dc:language>en-US</dc:language>
  <cp:lastModifiedBy>WS1</cp:lastModifiedBy>
  <cp:lastPrinted>2005-12-14T17:24:00Z</cp:lastPrinted>
  <dcterms:modified xsi:type="dcterms:W3CDTF">2007-02-12T15:00:00Z</dcterms:modified>
  <cp:revision>2</cp:revision>
  <dc:subject/>
  <dc:title>Steenwijk / 1880</dc:title>
</cp:coreProperties>
</file>