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Wormer / 1889</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lang w:val="nl-NL"/>
        </w:rPr>
      </w:pPr>
      <w:r>
        <w:rPr>
          <w:i/>
          <w:lang w:val="nl-NL"/>
        </w:rPr>
        <w:t>Eenvoudig zaalkerkje uit 1850. Oorspronkelijk met vlakke voorgevel, over de gehele breedte bekroond door een tympanon en een hoofdingang, bekroond door een halfcirkelvormig venster. Oorspronkelijke voorgevel begin 20e eeuw vervangen door de huidige bakstenen gevel.</w:t>
      </w:r>
    </w:p>
    <w:p>
      <w:pPr>
        <w:pStyle w:val="T1"/>
        <w:jc w:val="start"/>
        <w:rPr>
          <w:i/>
          <w:i/>
          <w:lang w:val="nl-NL"/>
        </w:rPr>
      </w:pPr>
      <w:r>
        <w:rPr>
          <w:i/>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uiterst eenvoudige orgel vertoont een driedelige blokvormige opbouw met verhoogde middenpartij. De afzonderlijke vlakke delen worden elk aan de bovenzijde afgesloten door een horizontaal entablement. De decoratie blijft beperkt tot het zeer flauwe V-vormige labiumverloop en de guirlandes van bladranken, die als bovenblinderingen fungeren en in het midden van elk veld in twee kleine krullen samenkomen. Onder invloed van de in zwang komende neorenaissance zou Kruse in dezelfde periode een vergelijkbaar orgel bouwen voor de Hervormde Kerk van Huins. Dit instrument, thans in de Doopsgezinde Kerk te Eindhoven (ca 1890) is wel voorzien van blinderingen en snijwerk, die in Wormer wellicht vanwege de wensen van de opdrachtgever achterwege dienden te blijven.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117.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pPr>
      <w:r>
        <w:rPr>
          <w:lang w:val="nl-NL"/>
        </w:rPr>
        <w:t xml:space="preserve">Jan Jongepier, </w:t>
      </w:r>
      <w:r>
        <w:rPr>
          <w:i/>
          <w:iCs/>
          <w:lang w:val="nl-NL"/>
        </w:rPr>
        <w:t>Rapport over het orgel in de Doopsgezinde Kerk te Wormer</w:t>
      </w:r>
      <w:r>
        <w:rPr>
          <w:lang w:val="nl-NL"/>
        </w:rPr>
        <w:t>. Leeuwarden, 1996.</w:t>
      </w:r>
    </w:p>
    <w:p>
      <w:pPr>
        <w:pStyle w:val="T3Lit"/>
        <w:jc w:val="start"/>
        <w:rPr>
          <w:szCs w:val="24"/>
          <w:lang w:val="nl-NL"/>
        </w:rPr>
      </w:pPr>
      <w:r>
        <w:rPr>
          <w:szCs w:val="24"/>
          <w:lang w:val="nl-NL"/>
        </w:rPr>
        <w:t>SKKN, dossier Wormer - Jisp, Doopsgezinde Broederschap, inventarisrapport 1983.</w:t>
      </w:r>
    </w:p>
    <w:p>
      <w:pPr>
        <w:pStyle w:val="T3Lit"/>
        <w:jc w:val="start"/>
        <w:rPr>
          <w:szCs w:val="24"/>
          <w:lang w:val="nl-NL"/>
        </w:rPr>
      </w:pPr>
      <w:r>
        <w:rPr>
          <w:szCs w:val="24"/>
          <w:lang w:val="nl-NL"/>
        </w:rPr>
      </w:r>
    </w:p>
    <w:p>
      <w:pPr>
        <w:pStyle w:val="T3Lit"/>
        <w:jc w:val="start"/>
        <w:rPr>
          <w:lang w:val="nl-NL"/>
        </w:rPr>
      </w:pPr>
      <w:r>
        <w:rPr>
          <w:lang w:val="nl-NL"/>
        </w:rPr>
        <w:t>Orgelnummer 1712</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Suawoude (Suwâld), Gereformeerde Kerk</w:t>
      </w:r>
    </w:p>
    <w:p>
      <w:pPr>
        <w:pStyle w:val="T1"/>
        <w:jc w:val="start"/>
        <w:rPr>
          <w:lang w:val="nl-NL"/>
        </w:rPr>
      </w:pPr>
      <w:r>
        <w:rPr>
          <w:lang w:val="nl-NL"/>
        </w:rPr>
      </w:r>
    </w:p>
    <w:p>
      <w:pPr>
        <w:pStyle w:val="T1"/>
        <w:jc w:val="start"/>
        <w:rPr>
          <w:lang w:val="nl-NL"/>
        </w:rPr>
      </w:pPr>
      <w:r>
        <w:rPr>
          <w:lang w:val="nl-NL"/>
        </w:rPr>
        <w:t>H.W. Flentrop 1931</w:t>
      </w:r>
    </w:p>
    <w:p>
      <w:pPr>
        <w:pStyle w:val="T1"/>
        <w:numPr>
          <w:ilvl w:val="0"/>
          <w:numId w:val="2"/>
        </w:numPr>
        <w:jc w:val="start"/>
        <w:rPr>
          <w:lang w:val="nl-NL"/>
        </w:rPr>
      </w:pPr>
      <w:r>
        <w:rPr>
          <w:lang w:val="nl-NL"/>
        </w:rPr>
        <w:t>orgel ingenomen wegens levering groter orgel aan de Gereformeerde Kerk van Suawoude</w:t>
      </w:r>
    </w:p>
    <w:p>
      <w:pPr>
        <w:pStyle w:val="T1"/>
        <w:jc w:val="start"/>
        <w:rPr>
          <w:lang w:val="nl-NL"/>
        </w:rPr>
      </w:pPr>
      <w:r>
        <w:rPr>
          <w:lang w:val="nl-NL"/>
        </w:rPr>
      </w:r>
    </w:p>
    <w:p>
      <w:pPr>
        <w:pStyle w:val="T1"/>
        <w:jc w:val="start"/>
        <w:rPr>
          <w:lang w:val="nl-NL"/>
        </w:rPr>
      </w:pPr>
      <w:r>
        <w:rPr>
          <w:lang w:val="nl-NL"/>
        </w:rPr>
        <w:t>H.W. Flentrop 1933</w:t>
      </w:r>
    </w:p>
    <w:p>
      <w:pPr>
        <w:pStyle w:val="T1"/>
        <w:numPr>
          <w:ilvl w:val="0"/>
          <w:numId w:val="3"/>
        </w:numPr>
        <w:jc w:val="start"/>
        <w:rPr>
          <w:lang w:val="nl-NL"/>
        </w:rPr>
      </w:pPr>
      <w:r>
        <w:rPr>
          <w:lang w:val="nl-NL"/>
        </w:rPr>
        <w:t>orgel geleverd aan Doopsgezinde Kerk Wormer, vrijwel zeker het Kruse-orgel dat in 1931 in Suawoude ingenomen werd</w:t>
      </w:r>
    </w:p>
    <w:p>
      <w:pPr>
        <w:pStyle w:val="T1"/>
        <w:jc w:val="start"/>
        <w:rPr>
          <w:lang w:val="nl-NL"/>
        </w:rPr>
      </w:pPr>
      <w:r>
        <w:rPr>
          <w:lang w:val="nl-NL"/>
        </w:rPr>
        <w:t>.</w:t>
        <w:tab/>
        <w:t>mogelijk bij die gelegenheid verschillende ornamenten van het front verwijderd</w:t>
      </w:r>
    </w:p>
    <w:p>
      <w:pPr>
        <w:pStyle w:val="T1"/>
        <w:numPr>
          <w:ilvl w:val="0"/>
          <w:numId w:val="3"/>
        </w:numPr>
        <w:jc w:val="start"/>
        <w:rPr/>
      </w:pPr>
      <w:r>
        <w:rPr>
          <w:lang w:val="nl-NL"/>
        </w:rPr>
        <w:t>frontpijpen en binnenpijpen Prestant 8' vernieuwd; C-g</w:t>
      </w:r>
      <w:r>
        <w:rPr>
          <w:vertAlign w:val="superscript"/>
          <w:lang w:val="nl-NL"/>
        </w:rPr>
        <w:t>1</w:t>
      </w:r>
      <w:r>
        <w:rPr>
          <w:lang w:val="nl-NL"/>
        </w:rPr>
        <w:t xml:space="preserve"> Prestant 8' op pneumatische lade geplaatst</w:t>
      </w:r>
    </w:p>
    <w:p>
      <w:pPr>
        <w:pStyle w:val="T1"/>
        <w:jc w:val="start"/>
        <w:rPr>
          <w:lang w:val="nl-NL"/>
        </w:rPr>
      </w:pPr>
      <w:r>
        <w:rPr>
          <w:lang w:val="nl-NL"/>
        </w:rPr>
        <w:t>.</w:t>
        <w:tab/>
        <w:t>Viola 8' en Voix Celeste 8' geplaatst, twee onbekende registers verwijderd</w:t>
      </w:r>
    </w:p>
    <w:p>
      <w:pPr>
        <w:pStyle w:val="T1"/>
        <w:jc w:val="start"/>
        <w:rPr>
          <w:lang w:val="nl-NL"/>
        </w:rPr>
      </w:pPr>
      <w:r>
        <w:rPr>
          <w:lang w:val="nl-NL"/>
        </w:rPr>
        <w:t>.</w:t>
        <w:tab/>
        <w:t>ondertoetsen van nieuw beleg voorzien</w:t>
      </w:r>
    </w:p>
    <w:p>
      <w:pPr>
        <w:pStyle w:val="T1"/>
        <w:jc w:val="start"/>
        <w:rPr>
          <w:lang w:val="nl-NL"/>
        </w:rPr>
      </w:pPr>
      <w:r>
        <w:rPr>
          <w:lang w:val="nl-NL"/>
        </w:rPr>
        <w:t>.</w:t>
        <w:tab/>
        <w:t>mogelijk bij deze gelegenheid de handpompboom verwijderd</w:t>
      </w:r>
    </w:p>
    <w:p>
      <w:pPr>
        <w:pStyle w:val="T1"/>
        <w:jc w:val="start"/>
        <w:rPr>
          <w:lang w:val="nl-NL"/>
        </w:rPr>
      </w:pPr>
      <w:r>
        <w:rPr>
          <w:lang w:val="nl-NL"/>
        </w:rPr>
      </w:r>
    </w:p>
    <w:p>
      <w:pPr>
        <w:pStyle w:val="T1"/>
        <w:jc w:val="start"/>
        <w:rPr>
          <w:lang w:val="nl-NL"/>
        </w:rPr>
      </w:pPr>
      <w:r>
        <w:rPr>
          <w:lang w:val="nl-NL"/>
        </w:rPr>
        <w:t>Flentrop Orgelbouw 1985</w:t>
      </w:r>
    </w:p>
    <w:p>
      <w:pPr>
        <w:pStyle w:val="T1"/>
        <w:jc w:val="start"/>
        <w:rPr>
          <w:lang w:val="nl-NL"/>
        </w:rPr>
      </w:pPr>
      <w:r>
        <w:rPr>
          <w:lang w:val="nl-NL"/>
        </w:rPr>
        <w:t>.</w:t>
        <w:tab/>
        <w:t>windlade hersteld</w:t>
      </w:r>
    </w:p>
    <w:p>
      <w:pPr>
        <w:pStyle w:val="T1"/>
        <w:jc w:val="start"/>
        <w:rPr>
          <w:lang w:val="nl-NL"/>
        </w:rPr>
      </w:pPr>
      <w:r>
        <w:rPr>
          <w:lang w:val="nl-NL"/>
        </w:rPr>
        <w:t>.</w:t>
        <w:tab/>
        <w:t>balgjes pneumatiek vernieuwd</w:t>
      </w:r>
    </w:p>
    <w:p>
      <w:pPr>
        <w:pStyle w:val="T1"/>
        <w:jc w:val="start"/>
        <w:rPr>
          <w:lang w:val="nl-NL"/>
        </w:rPr>
      </w:pPr>
      <w:r>
        <w:rPr>
          <w:lang w:val="nl-NL"/>
        </w:rPr>
      </w:r>
    </w:p>
    <w:p>
      <w:pPr>
        <w:pStyle w:val="T1"/>
        <w:jc w:val="start"/>
        <w:rPr>
          <w:lang w:val="nl-NL"/>
        </w:rPr>
      </w:pPr>
      <w:r>
        <w:rPr>
          <w:lang w:val="nl-NL"/>
        </w:rPr>
        <w:t>Flentrop Orgelbouw 2006</w:t>
      </w:r>
    </w:p>
    <w:p>
      <w:pPr>
        <w:pStyle w:val="T1"/>
        <w:jc w:val="start"/>
        <w:rPr>
          <w:lang w:val="nl-NL"/>
        </w:rPr>
      </w:pPr>
      <w:r>
        <w:rPr>
          <w:lang w:val="nl-NL"/>
        </w:rPr>
        <w:t>.</w:t>
        <w:tab/>
        <w:t>reparatie klavier en mechaniek</w:t>
      </w:r>
    </w:p>
    <w:p>
      <w:pPr>
        <w:pStyle w:val="T1"/>
        <w:jc w:val="start"/>
        <w:rPr>
          <w:lang w:val="nl-NL"/>
        </w:rPr>
      </w:pPr>
      <w:r>
        <w:rPr>
          <w:lang w:val="nl-NL"/>
        </w:rPr>
        <w:t>.</w:t>
        <w:tab/>
        <w:t>pijpwerk rechtgezet</w:t>
      </w:r>
    </w:p>
    <w:p>
      <w:pPr>
        <w:pStyle w:val="T1"/>
        <w:jc w:val="start"/>
        <w:rPr>
          <w:lang w:val="nl-NL"/>
        </w:rPr>
      </w:pPr>
      <w:r>
        <w:rPr>
          <w:lang w:val="nl-NL"/>
        </w:rPr>
        <w:t>.</w:t>
        <w:tab/>
        <w:t>- Viola 8', - Voix Celeste 8', + Roerfluit 4', + Sexquialter D 2 st.</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231" w:type="dxa"/>
        <w:jc w:val="start"/>
        <w:tblInd w:w="-70" w:type="dxa"/>
        <w:tblLayout w:type="fixed"/>
        <w:tblCellMar>
          <w:top w:w="0" w:type="dxa"/>
          <w:start w:w="70" w:type="dxa"/>
          <w:bottom w:w="0" w:type="dxa"/>
          <w:end w:w="70" w:type="dxa"/>
        </w:tblCellMar>
      </w:tblPr>
      <w:tblGrid>
        <w:gridCol w:w="1600"/>
        <w:gridCol w:w="631"/>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Sexquialter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tc>
      </w:tr>
    </w:tbl>
    <w:p>
      <w:pPr>
        <w:pStyle w:val="T1"/>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Sexquialter   </w:t>
      </w:r>
      <w:r>
        <w:rPr>
          <w:sz w:val="20"/>
          <w:lang w:val="nl-NL"/>
        </w:rPr>
        <w:t>c</w:t>
      </w:r>
      <w:r>
        <w:rPr>
          <w:sz w:val="20"/>
          <w:vertAlign w:val="superscript"/>
          <w:lang w:val="nl-NL"/>
        </w:rPr>
        <w:t>1</w:t>
      </w:r>
      <w:r>
        <w:rPr>
          <w:sz w:val="20"/>
          <w:lang w:val="nl-NL"/>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szCs w:val="24"/>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szCs w:val="24"/>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(1889)</w:t>
      </w:r>
    </w:p>
    <w:p>
      <w:pPr>
        <w:pStyle w:val="T1"/>
        <w:jc w:val="start"/>
        <w:rPr>
          <w:lang w:val="nl-NL"/>
        </w:rPr>
      </w:pPr>
      <w:r>
        <w:rPr>
          <w:lang w:val="nl-NL"/>
        </w:rPr>
        <w:t>Winddruk</w:t>
      </w:r>
    </w:p>
    <w:p>
      <w:pPr>
        <w:pStyle w:val="T1"/>
        <w:jc w:val="start"/>
        <w:rPr>
          <w:lang w:val="nl-NL"/>
        </w:rPr>
      </w:pPr>
      <w:r>
        <w:rPr>
          <w:lang w:val="nl-NL"/>
        </w:rPr>
        <w:t>56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Hoewel uiterlijk en dispositie in 1933 veranderd zijn, is de technische aanleg van het orgel nog authentiek. Onder de witte verflaag van de naaldhouten kas bevindt zich een roodbruine palissander- of mahonie-imitatie. In het front staan pijpen van de Prestant 8' (F-g</w:t>
      </w:r>
      <w:r>
        <w:rPr>
          <w:vertAlign w:val="superscript"/>
          <w:lang w:val="nl-NL"/>
        </w:rPr>
        <w:t>1</w:t>
      </w:r>
      <w:r>
        <w:rPr>
          <w:lang w:val="nl-NL"/>
        </w:rPr>
        <w:t>, zink, 1933).</w:t>
      </w:r>
    </w:p>
    <w:p>
      <w:pPr>
        <w:pStyle w:val="T1"/>
        <w:jc w:val="start"/>
        <w:rPr>
          <w:lang w:val="nl-NL"/>
        </w:rPr>
      </w:pPr>
      <w:r>
        <w:rPr>
          <w:lang w:val="nl-NL"/>
        </w:rPr>
        <w:t>Het handklavier is een eiken balansklavier. Het toetsbeleg is van kunststof. Het eiken pedaalklavier heeft korte boventoetsen van gelijke lengte. De registerknoppen, voorzien van porseleinen naamplaatjes, zijn in een horizontale rij boven de lessenaar geplaatst.</w:t>
      </w:r>
    </w:p>
    <w:p>
      <w:pPr>
        <w:pStyle w:val="T1"/>
        <w:jc w:val="start"/>
        <w:rPr>
          <w:lang w:val="nl-NL"/>
        </w:rPr>
      </w:pPr>
      <w:r>
        <w:rPr>
          <w:lang w:val="nl-NL"/>
        </w:rPr>
        <w:t>Het windtoestel bevindt zich onder in de kas. De magazijnbalg is uitgevoerd met één inspringende vouw. De handpomp bevond zich waarschijnlijk in de rechterzijwand waar een ongebruikte open sleuf te zien is.</w:t>
      </w:r>
    </w:p>
    <w:p>
      <w:pPr>
        <w:pStyle w:val="T1"/>
        <w:jc w:val="start"/>
        <w:rPr/>
      </w:pPr>
      <w:r>
        <w:rPr>
          <w:lang w:val="nl-NL"/>
        </w:rPr>
        <w:t>De windlade is van eiken, inclusief stokken en originele roosters. De drie opliggende voorslagen van de ventielkast worden met kleine messing klemmetjes vastgehouden. De cancelvolgorde is in hele tonen, als volgt: e</w:t>
      </w:r>
      <w:r>
        <w:rPr>
          <w:szCs w:val="24"/>
          <w:vertAlign w:val="superscript"/>
          <w:lang w:val="nl-NL"/>
        </w:rPr>
        <w:t>3</w:t>
      </w:r>
      <w:r>
        <w:rPr>
          <w:lang w:val="nl-NL"/>
        </w:rPr>
        <w:t xml:space="preserve"> C Cis f</w:t>
      </w:r>
      <w:r>
        <w:rPr>
          <w:szCs w:val="24"/>
          <w:vertAlign w:val="superscript"/>
          <w:lang w:val="nl-NL"/>
        </w:rPr>
        <w:t>3</w:t>
      </w:r>
      <w:r>
        <w:rPr>
          <w:lang w:val="nl-NL"/>
        </w:rPr>
        <w:t>.</w:t>
      </w:r>
    </w:p>
    <w:p>
      <w:pPr>
        <w:pStyle w:val="T1"/>
        <w:jc w:val="start"/>
        <w:rPr>
          <w:lang w:val="nl-NL"/>
        </w:rPr>
      </w:pPr>
      <w:r>
        <w:rPr>
          <w:lang w:val="nl-NL"/>
        </w:rPr>
        <w:t>De in 1933 geplaatste pneumatische lade voor een deel van de Prestant 8' ligt tussen lade en front in, waar zich ook de vervoerstok voor C-H van de Holpijp 8' bevindt. De speel- en registermechaniek zijn nog geheel ongewijzigd.</w:t>
      </w:r>
    </w:p>
    <w:p>
      <w:pPr>
        <w:pStyle w:val="T1"/>
        <w:jc w:val="start"/>
        <w:rPr>
          <w:lang w:val="nl-NL"/>
        </w:rPr>
      </w:pPr>
      <w:r>
        <w:rPr>
          <w:lang w:val="nl-NL"/>
        </w:rPr>
        <w:t>C-E van de Prestant 8' zijn gekropte zinken binnenpijpen, vlak achter het front opgesteld. De binnenpijpen op de lade zijn van metaal, uit 1933, wijd gemensureerd. C-H van de Holpijp zijn van hout, het vervolg is van metaal. De Octaaf 4' en de Octaaf 2' bestaan uit origineel pijpwerk met spits gewreven labia. De beide registers die in 2006 zijn geplaatst bestaan uit pijpwerk uit voorraad van de restaurateur. De authentieke pijpstok, waarop in 1933 de Voix Celeste was geplaatst heeft boringen voor een tweekorig register vanaf c. Thans staat hier de Sexquialter.</w:t>
      </w:r>
    </w:p>
    <w:p>
      <w:pPr>
        <w:pStyle w:val="T1"/>
        <w:jc w:val="start"/>
        <w:rPr>
          <w:lang w:val="nl-NL"/>
        </w:rPr>
      </w:pPr>
      <w:r>
        <w:rPr>
          <w:lang w:val="nl-NL"/>
        </w:rPr>
        <w:t>Expressions als steminrichting zijn toegepast bij alle pijpen van Prestant en verder bij de Octaaf 4' (C-h)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2007-02-12T15:03:00Z</dcterms:created>
  <dc:creator>WS1</dc:creator>
  <dc:description/>
  <dc:language>en-US</dc:language>
  <cp:lastModifiedBy>WS1</cp:lastModifiedBy>
  <dcterms:modified xsi:type="dcterms:W3CDTF">2007-02-12T15:03:00Z</dcterms:modified>
  <cp:revision>2</cp:revision>
  <dc:subject/>
  <dc:title>Olst / 1880</dc:title>
</cp:coreProperties>
</file>