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Heeg / 1890</w:t>
      </w:r>
    </w:p>
    <w:p>
      <w:pPr>
        <w:pStyle w:val="Heading2"/>
        <w:rPr>
          <w:i w:val="false"/>
          <w:i w:val="false"/>
          <w:iCs/>
        </w:rPr>
      </w:pPr>
      <w:r>
        <w:rPr>
          <w:i w:val="false"/>
          <w:iCs/>
        </w:rPr>
        <w:t>Gereformeerde Ichtuskerk</w:t>
      </w:r>
    </w:p>
    <w:p>
      <w:pPr>
        <w:pStyle w:val="T1"/>
        <w:jc w:val="start"/>
        <w:rPr>
          <w:i/>
          <w:i/>
          <w:iCs/>
          <w:lang w:val="nl-NL"/>
        </w:rPr>
      </w:pPr>
      <w:r>
        <w:rPr>
          <w:i/>
          <w:iCs/>
          <w:lang w:val="nl-NL"/>
        </w:rPr>
      </w:r>
    </w:p>
    <w:p>
      <w:pPr>
        <w:pStyle w:val="T1"/>
        <w:jc w:val="start"/>
        <w:rPr>
          <w:i/>
          <w:i/>
          <w:iCs/>
          <w:lang w:val="nl-NL"/>
        </w:rPr>
      </w:pPr>
      <w:r>
        <w:rPr>
          <w:i/>
          <w:iCs/>
          <w:lang w:val="nl-NL"/>
        </w:rPr>
        <w:t>Neorenaissance kruiskerk met noordwesttoren, gebouwd in 1890-1891 naar ontwerp van Tjeerd Kuipers. Het interieur bij een verbouwing in 1967 aanzienlijk verminkt.</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De architect van de kerk in Heeg, Tjeerd Kuipers, ontwierp voor dit gebouw ook het orgelfront. Dit heeft, in overeenstemming met de bouwtrant van de kerk, een neorenaissance vormgeving. Het front omvat een op consoles rustend, iets naar voren springend middenveld dat, is voorzien van smalle, onder een hoek van 90</w:t>
      </w:r>
      <w:r>
        <w:rPr>
          <w:vertAlign w:val="superscript"/>
          <w:lang w:val="nl-NL"/>
        </w:rPr>
        <w:t>0</w:t>
      </w:r>
      <w:r>
        <w:rPr>
          <w:lang w:val="nl-NL"/>
        </w:rPr>
        <w:t xml:space="preserve"> geplaatste zijvelden. Het eigenlijke middenveld is rondbogig, maar wordt bekroond door een hoofdgestel met timpaan. Het hoofdgestel rust op zuilen, die bestaan uit een vaasvormig benedendeel, gevolgd door een glad gedeelte en ten slotte door een gecanneleerde schacht met een kapiteel dat men het best als composiet kan omschrijven.</w:t>
      </w:r>
    </w:p>
    <w:p>
      <w:pPr>
        <w:pStyle w:val="T2Kunst"/>
        <w:jc w:val="start"/>
        <w:rPr>
          <w:lang w:val="nl-NL"/>
        </w:rPr>
      </w:pPr>
      <w:r>
        <w:rPr>
          <w:lang w:val="nl-NL"/>
        </w:rPr>
        <w:t>Deze middenpartij wordt geflankeerd door vlakke ongedeelde tussenvelden en spitse zijtorens. De velden vertonen een flauwe boogvorm. De zijtorens hebben daar waar de twee torenfacetten elkaar raken niet zoals gebruikelijk een pijp maar een zuil. Deze zuil is van ongeveer dezelfde opbouw als die bij het middenveld, hier echter met een ionisch kapiteel. Het vaasvormig benedendeel is hier iets rijker. De torens rusten op ronde zuilen met uit bogen samengestelde consoles als verbinding.</w:t>
      </w:r>
    </w:p>
    <w:p>
      <w:pPr>
        <w:pStyle w:val="T2Kunst"/>
        <w:jc w:val="start"/>
        <w:rPr>
          <w:lang w:val="nl-NL"/>
        </w:rPr>
      </w:pPr>
      <w:r>
        <w:rPr>
          <w:lang w:val="nl-NL"/>
        </w:rPr>
        <w:t>De verdere decoratie is betrekkelijk sober, maar wel vrij consequent ontleend aan de meubelstijlen van omstreeks 1600. Benedenblinderingen ontbreken; aan de pijpuiteinden ziet men boogjes typerend voor de gekozen stijlvorm. In het timpaan boven het middenveld is een cartouche in rolwerk aangebracht met daarin het bouwjaar. Op de bovenlijsten zijn voluten en op de hoeken zijn pinakels te zien. In de top een gestileerde lier. Boven de tussenvelden zijn C-voluten met vruchten aangebracht. Op de zijtorens een eenmaal inzwenkende verhoging met een ook weer inzwenkend dak, voorzien van pinakels. Ook de pilasters in de onderkas zijn in de geest van de meubelstijlen van rond 1600.</w:t>
      </w:r>
    </w:p>
    <w:p>
      <w:pPr>
        <w:pStyle w:val="T2Kunst"/>
        <w:jc w:val="start"/>
        <w:rPr>
          <w:lang w:val="nl-NL"/>
        </w:rPr>
      </w:pPr>
      <w:r>
        <w:rPr>
          <w:lang w:val="nl-NL"/>
        </w:rPr>
        <w:t>Het orgel was door de architect als één geheel ontworpen met de kanselpartij. Bij de ongelukkige verbouwing van de kerk in 1967 is deze verwijderd en heeft men daar een planken wand aangebracht. Het fraaie orgel bungelt nu op bizarre wijze in de lucht.</w:t>
      </w:r>
    </w:p>
    <w:p>
      <w:pPr>
        <w:pStyle w:val="T2Kunst"/>
        <w:jc w:val="start"/>
        <w:rPr>
          <w:lang w:val="nl-NL"/>
        </w:rPr>
      </w:pPr>
      <w:r>
        <w:rPr>
          <w:lang w:val="nl-NL"/>
        </w:rPr>
        <w:t>Bakker &amp; Timmenga hebben verscheidene keren op dit frontontwerp voortgewerkt. In 1894 zou Tjeerd Kuipers nog een nauw verwant front ontwerpen voor het Maarschalkerweerd-orgel in de Doopsgezinde Kerk te Deventer.</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138-139, 190.</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w:t>
      </w:r>
    </w:p>
    <w:p>
      <w:pPr>
        <w:pStyle w:val="T3Lit"/>
        <w:jc w:val="start"/>
        <w:rPr/>
      </w:pPr>
      <w:r>
        <w:rPr>
          <w:lang w:val="nl-NL"/>
        </w:rPr>
        <w:t xml:space="preserve">Theo Jellema, </w:t>
      </w:r>
      <w:r>
        <w:rPr>
          <w:i/>
          <w:iCs/>
          <w:lang w:val="nl-NL"/>
        </w:rPr>
        <w:t>Basisrapport over het orgel in de Ichtuskerk te Heeg.</w:t>
      </w:r>
      <w:r>
        <w:rPr>
          <w:lang w:val="nl-NL"/>
        </w:rPr>
        <w:t xml:space="preserve"> Leeuwarden, 2006.</w:t>
      </w:r>
    </w:p>
    <w:p>
      <w:pPr>
        <w:pStyle w:val="T3Lit"/>
        <w:jc w:val="start"/>
        <w:rPr>
          <w:lang w:val="nl-NL"/>
        </w:rPr>
      </w:pPr>
      <w:r>
        <w:rPr>
          <w:lang w:val="nl-NL"/>
        </w:rPr>
      </w:r>
    </w:p>
    <w:p>
      <w:pPr>
        <w:pStyle w:val="T3Lit"/>
        <w:jc w:val="start"/>
        <w:rPr>
          <w:lang w:val="nl-NL"/>
        </w:rPr>
      </w:pPr>
      <w:r>
        <w:rPr>
          <w:lang w:val="nl-NL"/>
        </w:rPr>
        <w:t>Orgelnummer 624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1890</w:t>
      </w:r>
    </w:p>
    <w:p>
      <w:pPr>
        <w:pStyle w:val="T1"/>
        <w:jc w:val="start"/>
        <w:rPr>
          <w:lang w:val="nl-NL"/>
        </w:rPr>
      </w:pPr>
      <w:r>
        <w:rPr>
          <w:lang w:val="nl-NL"/>
        </w:rPr>
      </w:r>
    </w:p>
    <w:p>
      <w:pPr>
        <w:pStyle w:val="T1"/>
        <w:jc w:val="start"/>
        <w:rPr>
          <w:lang w:val="nl-NL"/>
        </w:rPr>
      </w:pPr>
      <w:r>
        <w:rPr>
          <w:lang w:val="nl-NL"/>
        </w:rPr>
        <w:t>Bakker &amp; Timmenga 1911</w:t>
      </w:r>
    </w:p>
    <w:p>
      <w:pPr>
        <w:pStyle w:val="T1"/>
        <w:jc w:val="start"/>
        <w:rPr>
          <w:lang w:val="nl-NL"/>
        </w:rPr>
      </w:pPr>
      <w:r>
        <w:rPr>
          <w:lang w:val="nl-NL"/>
        </w:rPr>
        <w:t>.</w:t>
        <w:tab/>
        <w:t xml:space="preserve">orgel schoongemaakt, </w:t>
        <w:tab/>
        <w:t>frontpijpen gepolijst</w:t>
      </w:r>
    </w:p>
    <w:p>
      <w:pPr>
        <w:pStyle w:val="T1"/>
        <w:jc w:val="start"/>
        <w:rPr>
          <w:lang w:val="nl-NL"/>
        </w:rPr>
      </w:pPr>
      <w:r>
        <w:rPr>
          <w:lang w:val="nl-NL"/>
        </w:rPr>
        <w:t>.</w:t>
        <w:tab/>
        <w:t>schepbalgen hersteld</w:t>
      </w:r>
    </w:p>
    <w:p>
      <w:pPr>
        <w:pStyle w:val="T1"/>
        <w:jc w:val="start"/>
        <w:rPr>
          <w:lang w:val="nl-NL"/>
        </w:rPr>
      </w:pPr>
      <w:r>
        <w:rPr>
          <w:lang w:val="nl-NL"/>
        </w:rPr>
        <w:t>.</w:t>
        <w:tab/>
        <w:t>nieuwe stempels voor de roosters aangebracht</w:t>
      </w:r>
    </w:p>
    <w:p>
      <w:pPr>
        <w:pStyle w:val="T1"/>
        <w:jc w:val="start"/>
        <w:rPr>
          <w:lang w:val="nl-NL"/>
        </w:rPr>
      </w:pPr>
      <w:r>
        <w:rPr>
          <w:lang w:val="nl-NL"/>
        </w:rPr>
        <w:t>.</w:t>
        <w:tab/>
        <w:t>enkele trekstokken registratuur vernieuwd</w:t>
      </w:r>
    </w:p>
    <w:p>
      <w:pPr>
        <w:pStyle w:val="T1"/>
        <w:jc w:val="start"/>
        <w:rPr>
          <w:lang w:val="nl-NL"/>
        </w:rPr>
      </w:pPr>
      <w:r>
        <w:rPr>
          <w:lang w:val="nl-NL"/>
        </w:rPr>
      </w:r>
    </w:p>
    <w:p>
      <w:pPr>
        <w:pStyle w:val="T1"/>
        <w:jc w:val="start"/>
        <w:rPr>
          <w:lang w:val="nl-NL"/>
        </w:rPr>
      </w:pPr>
      <w:r>
        <w:rPr>
          <w:lang w:val="nl-NL"/>
        </w:rPr>
        <w:t>Bakker &amp; Timmenga 1955</w:t>
      </w:r>
    </w:p>
    <w:p>
      <w:pPr>
        <w:pStyle w:val="T1"/>
        <w:jc w:val="start"/>
        <w:rPr>
          <w:lang w:val="nl-NL"/>
        </w:rPr>
      </w:pPr>
      <w:r>
        <w:rPr>
          <w:lang w:val="nl-NL"/>
        </w:rPr>
        <w:t>.</w:t>
        <w:tab/>
        <w:t>orgel schoongemaakt, frontpijpen gepolijst</w:t>
      </w:r>
    </w:p>
    <w:p>
      <w:pPr>
        <w:pStyle w:val="T1"/>
        <w:jc w:val="start"/>
        <w:rPr>
          <w:lang w:val="nl-NL"/>
        </w:rPr>
      </w:pPr>
      <w:r>
        <w:rPr>
          <w:lang w:val="nl-NL"/>
        </w:rPr>
        <w:t>.</w:t>
        <w:tab/>
        <w:t>door houtworm aangetaste onderdelen vernieuwd</w:t>
      </w:r>
    </w:p>
    <w:p>
      <w:pPr>
        <w:pStyle w:val="T1"/>
        <w:jc w:val="start"/>
        <w:rPr>
          <w:lang w:val="nl-NL"/>
        </w:rPr>
      </w:pPr>
      <w:r>
        <w:rPr>
          <w:lang w:val="nl-NL"/>
        </w:rPr>
        <w:t>.</w:t>
        <w:tab/>
        <w:t>pedaalklavier hersteld; ondertoetsen handklavieren van nieuw beleg voorzien</w:t>
      </w:r>
    </w:p>
    <w:p>
      <w:pPr>
        <w:pStyle w:val="T1"/>
        <w:jc w:val="start"/>
        <w:rPr>
          <w:lang w:val="nl-NL"/>
        </w:rPr>
      </w:pPr>
      <w:r>
        <w:rPr>
          <w:lang w:val="nl-NL"/>
        </w:rPr>
        <w:t>.</w:t>
        <w:tab/>
        <w:t>voorslagen windladen hersteld</w:t>
      </w:r>
    </w:p>
    <w:p>
      <w:pPr>
        <w:pStyle w:val="T1"/>
        <w:jc w:val="start"/>
        <w:rPr>
          <w:lang w:val="nl-NL"/>
        </w:rPr>
      </w:pPr>
      <w:r>
        <w:rPr>
          <w:lang w:val="nl-NL"/>
        </w:rPr>
        <w:t>.</w:t>
        <w:tab/>
        <w:t>intonatie gecorrigeerd</w:t>
      </w:r>
    </w:p>
    <w:p>
      <w:pPr>
        <w:pStyle w:val="T1"/>
        <w:jc w:val="start"/>
        <w:rPr>
          <w:lang w:val="nl-NL"/>
        </w:rPr>
      </w:pPr>
      <w:r>
        <w:rPr>
          <w:lang w:val="nl-NL"/>
        </w:rPr>
      </w:r>
    </w:p>
    <w:p>
      <w:pPr>
        <w:pStyle w:val="T1"/>
        <w:jc w:val="start"/>
        <w:rPr>
          <w:lang w:val="nl-NL"/>
        </w:rPr>
      </w:pPr>
      <w:r>
        <w:rPr>
          <w:lang w:val="nl-NL"/>
        </w:rPr>
        <w:t>Orgelmakerij Bakker &amp; Timmenga 1967</w:t>
      </w:r>
    </w:p>
    <w:p>
      <w:pPr>
        <w:pStyle w:val="T1"/>
        <w:jc w:val="start"/>
        <w:rPr>
          <w:lang w:val="nl-NL"/>
        </w:rPr>
      </w:pPr>
      <w:r>
        <w:rPr>
          <w:lang w:val="nl-NL"/>
        </w:rPr>
        <w:t>.</w:t>
        <w:tab/>
        <w:t>kleine herstelwerkzaamheden</w:t>
      </w:r>
    </w:p>
    <w:p>
      <w:pPr>
        <w:pStyle w:val="T1"/>
        <w:jc w:val="start"/>
        <w:rPr>
          <w:lang w:val="nl-NL"/>
        </w:rPr>
      </w:pPr>
      <w:r>
        <w:rPr>
          <w:lang w:val="nl-NL"/>
        </w:rPr>
      </w:r>
    </w:p>
    <w:p>
      <w:pPr>
        <w:pStyle w:val="T1"/>
        <w:jc w:val="start"/>
        <w:rPr>
          <w:lang w:val="nl-NL"/>
        </w:rPr>
      </w:pPr>
      <w:r>
        <w:rPr>
          <w:lang w:val="nl-NL"/>
        </w:rPr>
        <w:t>Orgelmakerij Bakker &amp; Timmenga 2004</w:t>
      </w:r>
    </w:p>
    <w:p>
      <w:pPr>
        <w:pStyle w:val="T1"/>
        <w:jc w:val="start"/>
        <w:rPr>
          <w:lang w:val="nl-NL"/>
        </w:rPr>
      </w:pPr>
      <w:r>
        <w:rPr>
          <w:lang w:val="nl-NL"/>
        </w:rPr>
        <w:t>.</w:t>
        <w:tab/>
        <w:t>magazijnbalg hersteld, hoeken opnieuw beleerd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595" w:type="dxa"/>
        <w:jc w:val="start"/>
        <w:tblInd w:w="-70" w:type="dxa"/>
        <w:tblLayout w:type="fixed"/>
        <w:tblCellMar>
          <w:top w:w="0" w:type="dxa"/>
          <w:start w:w="70" w:type="dxa"/>
          <w:bottom w:w="0" w:type="dxa"/>
          <w:end w:w="70" w:type="dxa"/>
        </w:tblCellMar>
      </w:tblPr>
      <w:tblGrid>
        <w:gridCol w:w="1600"/>
        <w:gridCol w:w="631"/>
        <w:gridCol w:w="1794"/>
        <w:gridCol w:w="375"/>
        <w:gridCol w:w="820"/>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en-GB"/>
              </w:rPr>
            </w:pPr>
            <w:r>
              <w:rPr>
                <w:lang w:val="en-GB"/>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r>
              <w:rPr>
                <w:lang w:val="nl-NL"/>
              </w:rPr>
              <w:t>'</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3 st.</w:t>
            </w:r>
          </w:p>
          <w:p>
            <w:pPr>
              <w:pStyle w:val="T4dispositie"/>
              <w:jc w:val="start"/>
              <w:rPr>
                <w:lang w:val="en-GB"/>
              </w:rPr>
            </w:pPr>
            <w:r>
              <w:rPr>
                <w:lang w:val="en-GB"/>
              </w:rPr>
              <w:t>8'</w:t>
            </w:r>
          </w:p>
        </w:tc>
        <w:tc>
          <w:tcPr>
            <w:tcW w:w="1794"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Fluit Travers</w:t>
            </w:r>
          </w:p>
          <w:p>
            <w:pPr>
              <w:pStyle w:val="T4dispositie"/>
              <w:jc w:val="start"/>
              <w:rPr>
                <w:lang w:val="nl-NL"/>
              </w:rPr>
            </w:pPr>
            <w:r>
              <w:rPr>
                <w:lang w:val="nl-NL"/>
              </w:rPr>
              <w:t>Nachthoorn</w:t>
            </w:r>
          </w:p>
          <w:p>
            <w:pPr>
              <w:pStyle w:val="T4dispositie"/>
              <w:jc w:val="start"/>
              <w:rPr>
                <w:lang w:val="nl-NL"/>
              </w:rPr>
            </w:pPr>
            <w:r>
              <w:rPr>
                <w:lang w:val="nl-NL"/>
              </w:rPr>
              <w:t>Clarinet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820"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4dispositie"/>
        <w:rPr/>
      </w:pPr>
      <w:r>
        <w:rPr/>
      </w:r>
    </w:p>
    <w:p>
      <w:pPr>
        <w:pStyle w:val="T4dispositie"/>
        <w:rPr/>
      </w:pPr>
      <w:r>
        <w:rPr/>
        <w:t>* gereserveerd</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t>afsluitingen HW, BW</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(1890)</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Voor de bouw van het orgel is een bestek geschreven door de orgelmakers L. van Dam en Zonen. De firma Bakker &amp; Timmenga heeft het orgel naar dit bestek gebouwd. De voor Bakker &amp; Timmenga ongebruikelijke klavieromvang en enkele bij hen weinig voorkomende registernamen zijn hierdoor te verklaren.</w:t>
      </w:r>
    </w:p>
    <w:p>
      <w:pPr>
        <w:pStyle w:val="T1"/>
        <w:jc w:val="start"/>
        <w:rPr>
          <w:lang w:val="nl-NL"/>
        </w:rPr>
      </w:pPr>
      <w:r>
        <w:rPr>
          <w:lang w:val="nl-NL"/>
        </w:rPr>
        <w:t>De Bourdon 16' Ped is een transmissie van de Bourdon 16' HW. Hiervoor is een aparte lade gemaakt, gesitueerd aan de linker zijkant binnen de kas, waarop de 13 tonen van de transmissie (C-c) zijn geplaatst. Vanaf het walsraam HW gaat abstractuur naar deze lade, vanaf het pedaalklavier een separate pedaalmechaniek. Onder de lade is een klein walsbordje aangebracht.</w:t>
      </w:r>
    </w:p>
    <w:p>
      <w:pPr>
        <w:pStyle w:val="T1"/>
        <w:jc w:val="start"/>
        <w:rPr/>
      </w:pPr>
      <w:r>
        <w:rPr>
          <w:lang w:val="nl-NL"/>
        </w:rPr>
        <w:t>In het front spreken pijpen van de Prestant 8' (Dis-H middenveld, cis dis f g respectievelijk c d e fis in zijtorens, gis-f</w:t>
      </w:r>
      <w:r>
        <w:rPr>
          <w:vertAlign w:val="superscript"/>
          <w:lang w:val="nl-NL"/>
        </w:rPr>
        <w:t>1</w:t>
      </w:r>
      <w:r>
        <w:rPr>
          <w:lang w:val="nl-NL"/>
        </w:rPr>
        <w:t xml:space="preserve"> in tussenvelden) en Violon 8' (c-g in zijvelden van het ‘middenrisaliet’ van het front). De frontpijpen zijn van tin.</w:t>
      </w:r>
    </w:p>
    <w:p>
      <w:pPr>
        <w:pStyle w:val="T1"/>
        <w:jc w:val="start"/>
        <w:rPr>
          <w:lang w:val="nl-NL"/>
        </w:rPr>
      </w:pPr>
      <w:r>
        <w:rPr>
          <w:lang w:val="nl-NL"/>
        </w:rPr>
        <w:t>De registerknoppen van de beide manuaalwerken zijn in twee horizontale rijen boven de lessenaar geplaatst. De beide afsluitingen, de tremulant en het ventiel zijn in deze rijen opgenomen. Links van de klavieren zijn onder elkaar de knoppen voor de manuaalkoppel, de Bourdon 16' (Ped) en de pedaalkoppel geplaatst. De knoppen hebben witte porseleinen naamplaatjes met zwarte belettering in romein.</w:t>
      </w:r>
    </w:p>
    <w:p>
      <w:pPr>
        <w:pStyle w:val="T1"/>
        <w:jc w:val="start"/>
        <w:rPr>
          <w:lang w:val="nl-NL"/>
        </w:rPr>
      </w:pPr>
      <w:r>
        <w:rPr>
          <w:lang w:val="nl-NL"/>
        </w:rPr>
        <w:t>Het windtoestel is in de onderkas geplaatst, de pompboom is buiten de kas tegen de achterwand gemonteerd.</w:t>
      </w:r>
    </w:p>
    <w:p>
      <w:pPr>
        <w:pStyle w:val="T1"/>
        <w:jc w:val="start"/>
        <w:rPr/>
      </w:pPr>
      <w:r>
        <w:rPr>
          <w:lang w:val="nl-NL"/>
        </w:rPr>
        <w:t>De windladen zijn van eiken. Beide manuaalladen hebben drie opliggende voorslagen. De cancelvolgorde van de HW-lade is: cis (hele tonen)-g</w:t>
      </w:r>
      <w:r>
        <w:rPr>
          <w:vertAlign w:val="superscript"/>
          <w:lang w:val="nl-NL"/>
        </w:rPr>
        <w:t>3</w:t>
      </w:r>
      <w:r>
        <w:rPr>
          <w:lang w:val="nl-NL"/>
        </w:rPr>
        <w:t xml:space="preserve"> fis</w:t>
      </w:r>
      <w:r>
        <w:rPr>
          <w:vertAlign w:val="superscript"/>
          <w:lang w:val="nl-NL"/>
        </w:rPr>
        <w:t>3</w:t>
      </w:r>
      <w:r>
        <w:rPr>
          <w:lang w:val="nl-NL"/>
        </w:rPr>
        <w:t xml:space="preserve"> (hele tonen)-c H (chromatisch) C.</w:t>
      </w:r>
    </w:p>
    <w:p>
      <w:pPr>
        <w:pStyle w:val="T1"/>
        <w:jc w:val="start"/>
        <w:rPr>
          <w:lang w:val="nl-NL"/>
        </w:rPr>
      </w:pPr>
      <w:r>
        <w:rPr>
          <w:lang w:val="nl-NL"/>
        </w:rPr>
        <w:t>De cancelvolgorde van de BW-lade is in hele tonen aflopend vanuit C in het midden.</w:t>
      </w:r>
    </w:p>
    <w:p>
      <w:pPr>
        <w:pStyle w:val="T1"/>
        <w:jc w:val="start"/>
        <w:rPr>
          <w:lang w:val="nl-NL"/>
        </w:rPr>
      </w:pPr>
      <w:r>
        <w:rPr>
          <w:lang w:val="nl-NL"/>
        </w:rPr>
        <w:t>De toonvolgorde van de Bourdonlade is chromatisch voor C-H, c staat separaat achter de pijp voor H.</w:t>
      </w:r>
    </w:p>
    <w:p>
      <w:pPr>
        <w:pStyle w:val="T1"/>
        <w:jc w:val="start"/>
        <w:rPr/>
      </w:pPr>
      <w:r>
        <w:rPr>
          <w:lang w:val="nl-NL"/>
        </w:rPr>
        <w:t>De Prestant 8' heeft houten binnenpijpen voor C-D. De Salicionaal 8' BW heeft open houten binnenpijpen voor C-G, afgevoerd tussen lade en front, maar op een lager niveau dan de BW-lade. Houten pijpen komen verder voor bij de Bourdon 16' (C-g), de Holpijp 8' (C-G) en de Roerfluit 8' (C-G). De Violon 8' is van C-H gecombineerd met de Holpijp 8'. De Roerfluit 4' is vanaf gis</w:t>
      </w:r>
      <w:r>
        <w:rPr>
          <w:vertAlign w:val="superscript"/>
          <w:lang w:val="nl-NL"/>
        </w:rPr>
        <w:t>2</w:t>
      </w:r>
      <w:r>
        <w:rPr>
          <w:lang w:val="nl-NL"/>
        </w:rPr>
        <w:t xml:space="preserve"> open. Bij de Cornet is c</w:t>
      </w:r>
      <w:r>
        <w:rPr>
          <w:vertAlign w:val="superscript"/>
          <w:lang w:val="nl-NL"/>
        </w:rPr>
        <w:t>1</w:t>
      </w:r>
      <w:r>
        <w:rPr>
          <w:lang w:val="nl-NL"/>
        </w:rPr>
        <w:t>-h</w:t>
      </w:r>
      <w:r>
        <w:rPr>
          <w:vertAlign w:val="superscript"/>
          <w:lang w:val="nl-NL"/>
        </w:rPr>
        <w:t>1</w:t>
      </w:r>
      <w:r>
        <w:rPr>
          <w:lang w:val="nl-NL"/>
        </w:rPr>
        <w:t xml:space="preserve"> van het vier-voets koor gedekt.</w:t>
      </w:r>
    </w:p>
    <w:p>
      <w:pPr>
        <w:pStyle w:val="T1"/>
        <w:jc w:val="start"/>
        <w:rPr>
          <w:lang w:val="nl-NL"/>
        </w:rPr>
      </w:pPr>
      <w:r>
        <w:rPr>
          <w:lang w:val="nl-NL"/>
        </w:rPr>
        <w:t>De Salicionaal 8' is vanaf Gis van metaal, Gis-H zijn afgevoerd op een stok tussen lade en afgevoerde houten Salicionaalpijpen. De Viola di Gamba 8' is van C-H gecombineerd met de Roerfluit 8'. De Fluit Travers 4' is van C-e gedekt, het vervolg is open, cilindrisch, met wijde mensuur. De Nachthoorn 2' is open, conisch.</w:t>
      </w:r>
    </w:p>
    <w:p>
      <w:pPr>
        <w:pStyle w:val="T1"/>
        <w:jc w:val="start"/>
        <w:rPr/>
      </w:pPr>
      <w:r>
        <w:rPr>
          <w:lang w:val="nl-NL"/>
        </w:rPr>
        <w:t>Expressions zijn toegepast bij de volgende binnenpijpen: Prestant 8' (fis</w:t>
      </w:r>
      <w:r>
        <w:rPr>
          <w:vertAlign w:val="superscript"/>
          <w:lang w:val="nl-NL"/>
        </w:rPr>
        <w:t>1</w:t>
      </w:r>
      <w:r>
        <w:rPr>
          <w:lang w:val="nl-NL"/>
        </w:rPr>
        <w:t>-h</w:t>
      </w:r>
      <w:r>
        <w:rPr>
          <w:vertAlign w:val="superscript"/>
          <w:lang w:val="nl-NL"/>
        </w:rPr>
        <w:t>2</w:t>
      </w:r>
      <w:r>
        <w:rPr>
          <w:lang w:val="nl-NL"/>
        </w:rPr>
        <w:t>), Violon 8' (gis-c</w:t>
      </w:r>
      <w:r>
        <w:rPr>
          <w:vertAlign w:val="superscript"/>
          <w:lang w:val="nl-NL"/>
        </w:rPr>
        <w:t>3</w:t>
      </w:r>
      <w:r>
        <w:rPr>
          <w:lang w:val="nl-NL"/>
        </w:rPr>
        <w:t>), Octaaf 4' (C-h</w:t>
      </w:r>
      <w:r>
        <w:rPr>
          <w:vertAlign w:val="superscript"/>
          <w:lang w:val="nl-NL"/>
        </w:rPr>
        <w:t>1</w:t>
      </w:r>
      <w:r>
        <w:rPr>
          <w:lang w:val="nl-NL"/>
        </w:rPr>
        <w:t>), Quint 3' (C-e</w:t>
      </w:r>
      <w:r>
        <w:rPr>
          <w:vertAlign w:val="superscript"/>
          <w:lang w:val="nl-NL"/>
        </w:rPr>
        <w:t>1</w:t>
      </w:r>
      <w:r>
        <w:rPr>
          <w:lang w:val="nl-NL"/>
        </w:rPr>
        <w:t>), Octaaf 2' (C-h), Salicionaal 8' (Gis-g</w:t>
      </w:r>
      <w:r>
        <w:rPr>
          <w:vertAlign w:val="superscript"/>
          <w:lang w:val="nl-NL"/>
        </w:rPr>
        <w:t>3</w:t>
      </w:r>
      <w:r>
        <w:rPr>
          <w:lang w:val="nl-NL"/>
        </w:rPr>
        <w:t>), Viola di Gamba 8' (c-g</w:t>
      </w:r>
      <w:r>
        <w:rPr>
          <w:vertAlign w:val="superscript"/>
          <w:lang w:val="nl-NL"/>
        </w:rPr>
        <w:t>3</w:t>
      </w:r>
      <w:r>
        <w:rPr>
          <w:lang w:val="nl-NL"/>
        </w:rPr>
        <w:t>), Fluit Travers 4' (f-f</w:t>
      </w:r>
      <w:r>
        <w:rPr>
          <w:vertAlign w:val="superscript"/>
          <w:lang w:val="nl-NL"/>
        </w:rPr>
        <w:t>1</w:t>
      </w:r>
      <w:r>
        <w:rPr>
          <w:lang w:val="nl-NL"/>
        </w:rPr>
        <w:t>). Stemkrullen zijn toegepast bij de Cornet 4' (c</w:t>
      </w:r>
      <w:r>
        <w:rPr>
          <w:vertAlign w:val="superscript"/>
          <w:lang w:val="nl-NL"/>
        </w:rPr>
        <w:t>2</w:t>
      </w:r>
      <w:r>
        <w:rPr>
          <w:lang w:val="nl-NL"/>
        </w:rPr>
        <w:t>-g</w:t>
      </w:r>
      <w:r>
        <w:rPr>
          <w:vertAlign w:val="superscript"/>
          <w:lang w:val="nl-NL"/>
        </w:rPr>
        <w:t>2</w:t>
      </w:r>
      <w:r>
        <w:rPr>
          <w:lang w:val="nl-NL"/>
        </w:rPr>
        <w:t>), Cornet 2 2/3' (c</w:t>
      </w:r>
      <w:r>
        <w:rPr>
          <w:vertAlign w:val="superscript"/>
          <w:lang w:val="nl-NL"/>
        </w:rPr>
        <w:t>1</w:t>
      </w:r>
      <w:r>
        <w:rPr>
          <w:lang w:val="nl-NL"/>
        </w:rPr>
        <w:t>-c</w:t>
      </w:r>
      <w:r>
        <w:rPr>
          <w:vertAlign w:val="superscript"/>
          <w:lang w:val="nl-NL"/>
        </w:rPr>
        <w:t>2</w:t>
      </w:r>
      <w:r>
        <w:rPr>
          <w:lang w:val="nl-NL"/>
        </w:rPr>
        <w:t>), Cornet 1 3/5' (c</w:t>
      </w:r>
      <w:r>
        <w:rPr>
          <w:vertAlign w:val="superscript"/>
          <w:lang w:val="nl-NL"/>
        </w:rPr>
        <w:t>1</w:t>
      </w:r>
      <w:r>
        <w:rPr>
          <w:lang w:val="nl-NL"/>
        </w:rPr>
        <w:t>-e</w:t>
      </w:r>
      <w:r>
        <w:rPr>
          <w:vertAlign w:val="superscript"/>
          <w:lang w:val="nl-NL"/>
        </w:rPr>
        <w:t>1</w:t>
      </w:r>
      <w:r>
        <w:rPr>
          <w:lang w:val="nl-NL"/>
        </w:rPr>
        <w:t>), Fluit travers 4' (fis</w:t>
      </w:r>
      <w:r>
        <w:rPr>
          <w:vertAlign w:val="superscript"/>
          <w:lang w:val="nl-NL"/>
        </w:rPr>
        <w:t>1</w:t>
      </w:r>
      <w:r>
        <w:rPr>
          <w:lang w:val="nl-NL"/>
        </w:rPr>
        <w:t>-d</w:t>
      </w:r>
      <w:r>
        <w:rPr>
          <w:vertAlign w:val="superscript"/>
          <w:lang w:val="nl-NL"/>
        </w:rPr>
        <w:t>2</w:t>
      </w:r>
      <w:r>
        <w:rPr>
          <w:lang w:val="nl-NL"/>
        </w:rPr>
        <w:t>) en Nachthoorn 2' (C-G).</w:t>
      </w:r>
    </w:p>
    <w:p>
      <w:pPr>
        <w:pStyle w:val="T1"/>
        <w:jc w:val="start"/>
        <w:rPr>
          <w:lang w:val="nl-NL"/>
        </w:rPr>
      </w:pPr>
      <w:r>
        <w:rPr>
          <w:lang w:val="nl-NL"/>
        </w:rPr>
        <w:t>De Trompet 8' heeft metalen stevels, tot en met gis voorzien van messing ringen, loden koppen, messing kelen en metalen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2007-02-12T15:20:00Z</dcterms:created>
  <dc:creator>WS1</dc:creator>
  <dc:description/>
  <dc:language>en-US</dc:language>
  <cp:lastModifiedBy>WS1</cp:lastModifiedBy>
  <cp:lastPrinted>2006-11-21T15:57:00Z</cp:lastPrinted>
  <dcterms:modified xsi:type="dcterms:W3CDTF">2007-02-12T15:20:00Z</dcterms:modified>
  <cp:revision>2</cp:revision>
  <dc:subject/>
  <dc:title>Westernijkerk (Westernijtsjerk) / 1880</dc:title>
</cp:coreProperties>
</file>