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Middelburg / 1890</w:t>
      </w:r>
    </w:p>
    <w:p>
      <w:pPr>
        <w:pStyle w:val="Heading2"/>
        <w:numPr>
          <w:ilvl w:val="0"/>
          <w:numId w:val="0"/>
        </w:numPr>
        <w:ind w:start="0" w:hanging="0"/>
        <w:rPr>
          <w:i w:val="false"/>
          <w:i w:val="false"/>
          <w:iCs/>
        </w:rPr>
      </w:pPr>
      <w:r>
        <w:rPr>
          <w:i w:val="false"/>
          <w:iCs/>
        </w:rPr>
        <w:t>Doopsgezinde Kerk</w:t>
      </w:r>
    </w:p>
    <w:p>
      <w:pPr>
        <w:pStyle w:val="T1"/>
        <w:jc w:val="start"/>
        <w:rPr>
          <w:i/>
          <w:i/>
          <w:iCs/>
          <w:lang w:val="nl-NL"/>
        </w:rPr>
      </w:pPr>
      <w:r>
        <w:rPr>
          <w:i/>
          <w:iCs/>
          <w:lang w:val="nl-NL"/>
        </w:rPr>
      </w:r>
    </w:p>
    <w:p>
      <w:pPr>
        <w:pStyle w:val="T1"/>
        <w:jc w:val="start"/>
        <w:rPr>
          <w:i/>
          <w:i/>
          <w:iCs/>
        </w:rPr>
      </w:pPr>
      <w:r>
        <w:rPr>
          <w:i/>
          <w:iCs/>
        </w:rPr>
        <w:t>Zaalkerk in romaniserende rondboogstijl, gebouwd in 1889 naar ontwerp van K. Stoffels. Voorgevel met middenrisaliet, bekroond door een tuitgevel. Inrichting uit de bouwtijd.</w:t>
      </w:r>
    </w:p>
    <w:p>
      <w:pPr>
        <w:pStyle w:val="T1"/>
        <w:jc w:val="start"/>
        <w:rPr>
          <w:i/>
          <w:i/>
          <w:iCs/>
          <w:lang w:val="nl-NL"/>
        </w:rPr>
      </w:pPr>
      <w:r>
        <w:rPr>
          <w:i/>
          <w:iCs/>
          <w:lang w:val="nl-NL"/>
        </w:rPr>
      </w:r>
    </w:p>
    <w:p>
      <w:pPr>
        <w:pStyle w:val="T1"/>
        <w:jc w:val="start"/>
        <w:rPr>
          <w:lang w:val="nl-NL"/>
        </w:rPr>
      </w:pPr>
      <w:r>
        <w:rPr>
          <w:lang w:val="nl-NL"/>
        </w:rPr>
        <w:t>Kas: 1890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opmerkelijke neoclassicistische orgelkas, nog van een karakteristiek blokvormig model, maar wel verrijkt met ronde zijtorens. De beeldbepalende middenpartij van het front omvat drie rondboogvelden, waarvan het middelste, dat iets breder is, even uitspringt en wordt bekroond door een gebogen en gebroken fronton. Dit wordt gesteund door een driedelige zuilenstelling waarvan het onderste taps naar beneden toeloopt, het tweede juist naar boven en het derde bestaat uit twee vaasvormige elementen. De zijvelden zijn voorzien van verhoogde frontstokken; hun bogen rusten op pilasterachtige stijlen.</w:t>
      </w:r>
    </w:p>
    <w:p>
      <w:pPr>
        <w:pStyle w:val="T2Kunst"/>
        <w:jc w:val="start"/>
        <w:rPr>
          <w:lang w:val="nl-NL"/>
        </w:rPr>
      </w:pPr>
      <w:r>
        <w:rPr>
          <w:lang w:val="nl-NL"/>
        </w:rPr>
        <w:t>De decoratie is sober. Benedenblinderingen ontbreken, aan de pijpuiteinden zijn rondboogjes aangebracht. In de boogzwikken is een aan beslagwerk herinnerende decoratie te zien. Onder de verhoogde frontstokken ziet men tweevazige balusters. In de voetlijsten onder het gehele orgel is een gebogen meanderrand aangebracht. In het gebroken fronton is een voetstuk geplaatst met daarop een vaas. De zijtorens worden bekroond door achtkantige paviljoens met sierlijke vaasjes als bekroning.</w:t>
      </w:r>
    </w:p>
    <w:p>
      <w:pPr>
        <w:pStyle w:val="T2Kunst"/>
        <w:jc w:val="start"/>
        <w:rPr>
          <w:lang w:val="nl-NL"/>
        </w:rPr>
      </w:pPr>
      <w:r>
        <w:rPr>
          <w:lang w:val="nl-NL"/>
        </w:rPr>
        <w:t>Dit orgelfront is voor het werk van Bakker &amp; Timmenga uit deze tijd volstrekt atypisch. Het is dan ook ontworpen door de architect van de in 1889 gebouwde kerk, K. Stoffels.</w:t>
      </w:r>
    </w:p>
    <w:p>
      <w:pPr>
        <w:pStyle w:val="T2Kunst"/>
        <w:jc w:val="start"/>
        <w:rPr>
          <w:lang w:val="nl-NL"/>
        </w:rPr>
      </w:pPr>
      <w:r>
        <w:rPr>
          <w:lang w:val="nl-NL"/>
        </w:rPr>
      </w:r>
    </w:p>
    <w:p>
      <w:pPr>
        <w:pStyle w:val="T3Lit"/>
        <w:jc w:val="start"/>
        <w:rPr>
          <w:lang w:val="nl-NL"/>
        </w:rPr>
      </w:pPr>
      <w:r>
        <w:rPr>
          <w:b/>
          <w:bCs/>
          <w:lang w:val="nl-NL"/>
        </w:rPr>
        <w:t>Literatuur</w:t>
      </w:r>
    </w:p>
    <w:p>
      <w:pPr>
        <w:pStyle w:val="T3Lit"/>
        <w:jc w:val="start"/>
        <w:rPr>
          <w:i/>
          <w:i/>
          <w:iCs/>
        </w:rPr>
      </w:pPr>
      <w:r>
        <w:rPr>
          <w:i/>
          <w:iCs/>
        </w:rPr>
        <w:t>Broekhuyzen</w:t>
      </w:r>
      <w:r>
        <w:rPr/>
        <w:t>, M 10.</w:t>
      </w:r>
    </w:p>
    <w:p>
      <w:pPr>
        <w:pStyle w:val="T3Lit"/>
        <w:jc w:val="start"/>
        <w:rPr>
          <w:lang w:val="nl-NL"/>
        </w:rPr>
      </w:pPr>
      <w:r>
        <w:rPr/>
        <w:t xml:space="preserve">J. Kluiver, W.H. van Dorth, 'Historische orgels in Zeeland. 2, Walcheren', </w:t>
      </w:r>
      <w:r>
        <w:rPr>
          <w:i/>
          <w:iCs/>
        </w:rPr>
        <w:t>Archief uitgegeven door het Koninklijk Zeeuwsch Genootschap der Wetenschappen</w:t>
      </w:r>
      <w:r>
        <w:rPr/>
        <w:t>, (1974), 42-45.</w:t>
      </w:r>
    </w:p>
    <w:p>
      <w:pPr>
        <w:pStyle w:val="T3Lit"/>
        <w:jc w:val="start"/>
        <w:rPr/>
      </w:pPr>
      <w:r>
        <w:rPr>
          <w:i/>
          <w:iCs/>
          <w:lang w:val="nl-NL"/>
        </w:rPr>
        <w:t>Het Orgel</w:t>
      </w:r>
      <w:r>
        <w:rPr>
          <w:lang w:val="nl-NL"/>
        </w:rPr>
        <w:t>, 5/2 (1890).</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Doopsgezinde Gemeente Middelburg.</w:t>
      </w:r>
    </w:p>
    <w:p>
      <w:pPr>
        <w:pStyle w:val="T3Lit"/>
        <w:jc w:val="start"/>
        <w:rPr>
          <w:lang w:val="nl-NL"/>
        </w:rPr>
      </w:pPr>
      <w:r>
        <w:rPr>
          <w:lang w:val="nl-NL"/>
        </w:rPr>
        <w:t>Archief Orgelmakerij Bakker &amp; Timmenga.</w:t>
      </w:r>
    </w:p>
    <w:p>
      <w:pPr>
        <w:pStyle w:val="T3Lit"/>
        <w:jc w:val="start"/>
        <w:rPr>
          <w:lang w:val="nl-NL"/>
        </w:rPr>
      </w:pPr>
      <w:r>
        <w:rPr>
          <w:lang w:val="nl-NL"/>
        </w:rPr>
      </w:r>
    </w:p>
    <w:p>
      <w:pPr>
        <w:pStyle w:val="T3Lit"/>
        <w:jc w:val="start"/>
        <w:rPr>
          <w:lang w:val="nl-NL"/>
        </w:rPr>
      </w:pPr>
      <w:r>
        <w:rPr>
          <w:lang w:val="nl-NL"/>
        </w:rPr>
        <w:t>Monumentnummer 508332</w:t>
      </w:r>
    </w:p>
    <w:p>
      <w:pPr>
        <w:pStyle w:val="T3Lit"/>
        <w:jc w:val="start"/>
        <w:rPr>
          <w:lang w:val="nl-NL"/>
        </w:rPr>
      </w:pPr>
      <w:r>
        <w:rPr>
          <w:lang w:val="nl-NL"/>
        </w:rPr>
        <w:t>Orgelnummer 969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1890</w:t>
      </w:r>
    </w:p>
    <w:p>
      <w:pPr>
        <w:pStyle w:val="T1"/>
        <w:jc w:val="start"/>
        <w:rPr>
          <w:lang w:val="nl-NL"/>
        </w:rPr>
      </w:pPr>
      <w:r>
        <w:rPr>
          <w:lang w:val="nl-NL"/>
        </w:rPr>
      </w:r>
    </w:p>
    <w:p>
      <w:pPr>
        <w:pStyle w:val="T1"/>
        <w:jc w:val="start"/>
        <w:rPr>
          <w:lang w:val="nl-NL"/>
        </w:rPr>
      </w:pPr>
      <w:r>
        <w:rPr>
          <w:lang w:val="nl-NL"/>
        </w:rPr>
        <w:t>Bakker &amp; Timmenga 1910</w:t>
      </w:r>
    </w:p>
    <w:p>
      <w:pPr>
        <w:pStyle w:val="T1"/>
        <w:jc w:val="start"/>
        <w:rPr>
          <w:lang w:val="nl-NL"/>
        </w:rPr>
      </w:pPr>
      <w:r>
        <w:rPr>
          <w:lang w:val="nl-NL"/>
        </w:rPr>
        <w:t>.</w:t>
        <w:tab/>
        <w:t>orgel hersteld</w:t>
      </w:r>
    </w:p>
    <w:p>
      <w:pPr>
        <w:pStyle w:val="T1"/>
        <w:jc w:val="start"/>
        <w:rPr>
          <w:lang w:val="nl-NL"/>
        </w:rPr>
      </w:pPr>
      <w:r>
        <w:rPr>
          <w:lang w:val="nl-NL"/>
        </w:rPr>
        <w:t>.</w:t>
        <w:tab/>
        <w:t>mechanieken ingevoerd</w:t>
      </w:r>
    </w:p>
    <w:p>
      <w:pPr>
        <w:pStyle w:val="T1"/>
        <w:jc w:val="start"/>
        <w:rPr>
          <w:lang w:val="nl-NL"/>
        </w:rPr>
      </w:pPr>
      <w:r>
        <w:rPr>
          <w:lang w:val="nl-NL"/>
        </w:rPr>
      </w:r>
    </w:p>
    <w:p>
      <w:pPr>
        <w:pStyle w:val="T1"/>
        <w:jc w:val="start"/>
        <w:rPr>
          <w:lang w:val="nl-NL"/>
        </w:rPr>
      </w:pPr>
      <w:r>
        <w:rPr>
          <w:lang w:val="nl-NL"/>
        </w:rPr>
        <w:t>A. Nijsse &amp; Zn 1986</w:t>
      </w:r>
    </w:p>
    <w:p>
      <w:pPr>
        <w:pStyle w:val="T1"/>
        <w:jc w:val="start"/>
        <w:rPr>
          <w:lang w:val="nl-NL"/>
        </w:rPr>
      </w:pPr>
      <w:r>
        <w:rPr>
          <w:lang w:val="nl-NL"/>
        </w:rPr>
        <w:t>.</w:t>
        <w:tab/>
        <w:t>restauratie</w:t>
      </w:r>
    </w:p>
    <w:p>
      <w:pPr>
        <w:pStyle w:val="T1"/>
        <w:jc w:val="start"/>
        <w:rPr>
          <w:lang w:val="nl-NL"/>
        </w:rPr>
      </w:pPr>
      <w:r>
        <w:rPr>
          <w:lang w:val="nl-NL"/>
        </w:rPr>
        <w:t>.</w:t>
        <w:tab/>
        <w:t>windlade van dekplaten voorzien</w:t>
      </w:r>
    </w:p>
    <w:p>
      <w:pPr>
        <w:pStyle w:val="T1"/>
        <w:jc w:val="start"/>
        <w:rPr>
          <w:lang w:val="nl-NL"/>
        </w:rPr>
      </w:pPr>
      <w:r>
        <w:rPr>
          <w:lang w:val="nl-NL"/>
        </w:rPr>
      </w:r>
    </w:p>
    <w:p>
      <w:pPr>
        <w:pStyle w:val="T1"/>
        <w:jc w:val="start"/>
        <w:rPr>
          <w:lang w:val="nl-NL"/>
        </w:rPr>
      </w:pPr>
      <w:r>
        <w:rPr>
          <w:lang w:val="nl-NL"/>
        </w:rPr>
        <w:t>R. Nijsse 2002</w:t>
      </w:r>
    </w:p>
    <w:p>
      <w:pPr>
        <w:pStyle w:val="T1"/>
        <w:jc w:val="start"/>
        <w:rPr>
          <w:lang w:val="nl-NL"/>
        </w:rPr>
      </w:pPr>
      <w:r>
        <w:rPr>
          <w:lang w:val="nl-NL"/>
        </w:rPr>
        <w:t>.</w:t>
        <w:tab/>
        <w:t>mechanische transmissie Bourdon 16' (Ped) aangebracht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Times New Roman" w:hAnsi="Times;Times New Roman" w:cs="Times;Times New Roman"/>
        </w:rPr>
      </w:pPr>
      <w:r>
        <w:rPr>
          <w:rFonts w:cs="Times;Times New Roman" w:ascii="Times;Times New Roman" w:hAnsi="Times;Times New Roman"/>
        </w:rPr>
        <w:t>hoofdwerk, bovenwerk, pedaal</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Times New Roman" w:hAnsi="Times;Times New Roman" w:cs="Times;Times New Roman"/>
        </w:rPr>
      </w:pPr>
      <w:r>
        <w:rPr>
          <w:rFonts w:cs="Times;Times New Roman" w:ascii="Times;Times New Roman" w:hAnsi="Times;Times New Roman"/>
        </w:rPr>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pPr>
      <w:r>
        <w:rPr/>
        <w:t>Dispositie</w:t>
      </w:r>
    </w:p>
    <w:tbl>
      <w:tblPr>
        <w:tblW w:w="6100" w:type="dxa"/>
        <w:jc w:val="start"/>
        <w:tblInd w:w="0" w:type="dxa"/>
        <w:tblLayout w:type="fixed"/>
        <w:tblCellMar>
          <w:top w:w="0" w:type="dxa"/>
          <w:start w:w="70" w:type="dxa"/>
          <w:bottom w:w="0" w:type="dxa"/>
          <w:end w:w="70" w:type="dxa"/>
        </w:tblCellMar>
      </w:tblPr>
      <w:tblGrid>
        <w:gridCol w:w="1642"/>
        <w:gridCol w:w="489"/>
        <w:gridCol w:w="1782"/>
        <w:gridCol w:w="380"/>
        <w:gridCol w:w="1100"/>
        <w:gridCol w:w="707"/>
      </w:tblGrid>
      <w:tr>
        <w:trPr/>
        <w:tc>
          <w:tcPr>
            <w:tcW w:w="1642" w:type="dxa"/>
            <w:tcBorders/>
          </w:tcPr>
          <w:p>
            <w:pPr>
              <w:pStyle w:val="T4dispositie"/>
              <w:rPr>
                <w:i/>
                <w:i/>
                <w:iCs/>
              </w:rPr>
            </w:pPr>
            <w:r>
              <w:rPr>
                <w:i/>
                <w:iCs/>
              </w:rPr>
              <w:t>Hoofdwerk (I)</w:t>
            </w:r>
          </w:p>
          <w:p>
            <w:pPr>
              <w:pStyle w:val="T4dispositie"/>
              <w:rPr/>
            </w:pPr>
            <w:r>
              <w:rPr/>
              <w:t>8 stemmen</w:t>
            </w:r>
          </w:p>
          <w:p>
            <w:pPr>
              <w:pStyle w:val="T4dispositie"/>
              <w:rPr/>
            </w:pPr>
            <w:r>
              <w:rPr/>
            </w:r>
          </w:p>
          <w:p>
            <w:pPr>
              <w:pStyle w:val="T4dispositie"/>
              <w:rPr/>
            </w:pPr>
            <w:r>
              <w:rPr/>
              <w:t>Bourdon</w:t>
            </w:r>
          </w:p>
          <w:p>
            <w:pPr>
              <w:pStyle w:val="T4dispositie"/>
              <w:rPr/>
            </w:pPr>
            <w:r>
              <w:rPr/>
              <w:t>Prestant</w:t>
            </w:r>
          </w:p>
          <w:p>
            <w:pPr>
              <w:pStyle w:val="T4dispositie"/>
              <w:rPr/>
            </w:pPr>
            <w:r>
              <w:rPr/>
              <w:t>Holpijp</w:t>
            </w:r>
          </w:p>
          <w:p>
            <w:pPr>
              <w:pStyle w:val="T4dispositie"/>
              <w:rPr/>
            </w:pPr>
            <w:r>
              <w:rPr/>
              <w:t>Octaaf</w:t>
            </w:r>
          </w:p>
          <w:p>
            <w:pPr>
              <w:pStyle w:val="T4dispositie"/>
              <w:rPr/>
            </w:pPr>
            <w:r>
              <w:rPr/>
              <w:t>Roerfluit</w:t>
            </w:r>
          </w:p>
          <w:p>
            <w:pPr>
              <w:pStyle w:val="T4dispositie"/>
              <w:rPr/>
            </w:pPr>
            <w:r>
              <w:rPr/>
              <w:t>Quint</w:t>
            </w:r>
          </w:p>
          <w:p>
            <w:pPr>
              <w:pStyle w:val="T4dispositie"/>
              <w:rPr/>
            </w:pPr>
            <w:r>
              <w:rPr/>
              <w:t>Octaaf</w:t>
            </w:r>
          </w:p>
          <w:p>
            <w:pPr>
              <w:pStyle w:val="T4dispositie"/>
              <w:rPr/>
            </w:pPr>
            <w:r>
              <w:rPr/>
              <w:t>Trompet B/D</w:t>
            </w:r>
          </w:p>
        </w:tc>
        <w:tc>
          <w:tcPr>
            <w:tcW w:w="489"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3'</w:t>
            </w:r>
          </w:p>
          <w:p>
            <w:pPr>
              <w:pStyle w:val="T4dispositie"/>
              <w:rPr/>
            </w:pPr>
            <w:r>
              <w:rPr/>
              <w:t>2'</w:t>
            </w:r>
          </w:p>
          <w:p>
            <w:pPr>
              <w:pStyle w:val="T4dispositie"/>
              <w:rPr/>
            </w:pPr>
            <w:r>
              <w:rPr/>
              <w:t>8'</w:t>
            </w:r>
          </w:p>
        </w:tc>
        <w:tc>
          <w:tcPr>
            <w:tcW w:w="1782" w:type="dxa"/>
            <w:tcBorders/>
          </w:tcPr>
          <w:p>
            <w:pPr>
              <w:pStyle w:val="T4dispositie"/>
              <w:rPr>
                <w:i/>
                <w:i/>
                <w:iCs/>
              </w:rPr>
            </w:pPr>
            <w:r>
              <w:rPr>
                <w:i/>
                <w:iCs/>
              </w:rPr>
              <w:t>Bovenwerk (II)</w:t>
            </w:r>
          </w:p>
          <w:p>
            <w:pPr>
              <w:pStyle w:val="T4dispositie"/>
              <w:rPr/>
            </w:pPr>
            <w:r>
              <w:rPr/>
              <w:t>7 stemmen</w:t>
            </w:r>
          </w:p>
          <w:p>
            <w:pPr>
              <w:pStyle w:val="T4dispositie"/>
              <w:rPr/>
            </w:pPr>
            <w:r>
              <w:rPr/>
            </w:r>
          </w:p>
          <w:p>
            <w:pPr>
              <w:pStyle w:val="T4dispositie"/>
              <w:rPr/>
            </w:pPr>
            <w:r>
              <w:rPr/>
              <w:t>Gemshoorn</w:t>
            </w:r>
          </w:p>
          <w:p>
            <w:pPr>
              <w:pStyle w:val="T4dispositie"/>
              <w:rPr/>
            </w:pPr>
            <w:r>
              <w:rPr/>
              <w:t>Holpijp</w:t>
            </w:r>
          </w:p>
          <w:p>
            <w:pPr>
              <w:pStyle w:val="T4dispositie"/>
              <w:rPr/>
            </w:pPr>
            <w:r>
              <w:rPr/>
              <w:t>Viola di Gamba</w:t>
            </w:r>
          </w:p>
          <w:p>
            <w:pPr>
              <w:pStyle w:val="T4dispositie"/>
              <w:rPr/>
            </w:pPr>
            <w:r>
              <w:rPr/>
              <w:t>Fluit</w:t>
            </w:r>
          </w:p>
          <w:p>
            <w:pPr>
              <w:pStyle w:val="T4dispositie"/>
              <w:rPr/>
            </w:pPr>
            <w:r>
              <w:rPr/>
              <w:t>Salicet</w:t>
            </w:r>
          </w:p>
          <w:p>
            <w:pPr>
              <w:pStyle w:val="T4dispositie"/>
              <w:rPr/>
            </w:pPr>
            <w:r>
              <w:rPr/>
              <w:t>Woudfluit</w:t>
            </w:r>
          </w:p>
          <w:p>
            <w:pPr>
              <w:pStyle w:val="T4dispositie"/>
              <w:rPr/>
            </w:pPr>
            <w:r>
              <w:rPr/>
              <w:t>Eoline</w:t>
            </w:r>
          </w:p>
        </w:tc>
        <w:tc>
          <w:tcPr>
            <w:tcW w:w="380"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2'</w:t>
            </w:r>
          </w:p>
          <w:p>
            <w:pPr>
              <w:pStyle w:val="T4dispositie"/>
              <w:rPr/>
            </w:pPr>
            <w:r>
              <w:rPr/>
              <w:t>8'</w:t>
            </w:r>
          </w:p>
        </w:tc>
        <w:tc>
          <w:tcPr>
            <w:tcW w:w="1100" w:type="dxa"/>
            <w:tcBorders/>
          </w:tcPr>
          <w:p>
            <w:pPr>
              <w:pStyle w:val="T4dispositie"/>
              <w:rPr>
                <w:i/>
                <w:i/>
                <w:iCs/>
              </w:rPr>
            </w:pPr>
            <w:r>
              <w:rPr>
                <w:i/>
                <w:iCs/>
              </w:rPr>
              <w:t>Pedaal</w:t>
            </w:r>
          </w:p>
          <w:p>
            <w:pPr>
              <w:pStyle w:val="T4dispositie"/>
              <w:rPr/>
            </w:pPr>
            <w:r>
              <w:rPr/>
              <w:t>1 stem</w:t>
            </w:r>
          </w:p>
          <w:p>
            <w:pPr>
              <w:pStyle w:val="T4dispositie"/>
              <w:rPr/>
            </w:pPr>
            <w:r>
              <w:rPr/>
            </w:r>
          </w:p>
          <w:p>
            <w:pPr>
              <w:pStyle w:val="T4dispositie"/>
              <w:rPr/>
            </w:pPr>
            <w:r>
              <w:rPr/>
              <w:t>Bourdon</w:t>
            </w:r>
          </w:p>
        </w:tc>
        <w:tc>
          <w:tcPr>
            <w:tcW w:w="707" w:type="dxa"/>
            <w:tcBorders/>
          </w:tcPr>
          <w:p>
            <w:pPr>
              <w:pStyle w:val="T4dispositie"/>
              <w:snapToGrid w:val="false"/>
              <w:rPr/>
            </w:pPr>
            <w:r>
              <w:rPr/>
            </w:r>
          </w:p>
          <w:p>
            <w:pPr>
              <w:pStyle w:val="T4dispositie"/>
              <w:rPr/>
            </w:pPr>
            <w:r>
              <w:rPr/>
            </w:r>
          </w:p>
          <w:p>
            <w:pPr>
              <w:pStyle w:val="T4dispositie"/>
              <w:rPr/>
            </w:pPr>
            <w:r>
              <w:rPr/>
            </w:r>
          </w:p>
          <w:p>
            <w:pPr>
              <w:pStyle w:val="T4dispositie"/>
              <w:rPr/>
            </w:pPr>
            <w:r>
              <w:rPr/>
              <w:t>16' tr</w:t>
            </w:r>
          </w:p>
        </w:tc>
      </w:tr>
    </w:tbl>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Times New Roman" w:hAnsi="Times;Times New Roman" w:cs="Times;Times New Roman"/>
        </w:rPr>
      </w:pPr>
      <w:r>
        <w:rPr>
          <w:rFonts w:cs="Times;Times New Roman" w:ascii="Times;Times New Roman" w:hAnsi="Times;Times New Roman"/>
        </w:rPr>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Times New Roman" w:hAnsi="Times;Times New Roman" w:cs="Times;Times New Roman"/>
        </w:rPr>
      </w:pPr>
      <w:r>
        <w:rPr>
          <w:rFonts w:cs="Times;Times New Roman" w:ascii="Times;Times New Roman" w:hAnsi="Times;Times New Roman"/>
        </w:rPr>
        <w:t>Werktuiglijke registers</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Times New Roman" w:hAnsi="Times;Times New Roman" w:cs="Times;Times New Roman"/>
        </w:rPr>
      </w:pPr>
      <w:r>
        <w:rPr>
          <w:rFonts w:cs="Times;Times New Roman" w:ascii="Times;Times New Roman" w:hAnsi="Times;Times New Roman"/>
        </w:rPr>
        <w:t>manuaalkoppel, pedaalkoppel</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Times New Roman" w:hAnsi="Times;Times New Roman" w:cs="Times;Times New Roman"/>
        </w:rPr>
      </w:pPr>
      <w:r>
        <w:rPr>
          <w:rFonts w:cs="Times;Times New Roman" w:ascii="Times;Times New Roman" w:hAnsi="Times;Times New Roman"/>
        </w:rPr>
        <w:t>ventiel</w:t>
      </w:r>
    </w:p>
    <w:p>
      <w:pPr>
        <w:pStyle w:val="T1"/>
        <w:jc w:val="start"/>
        <w:rPr>
          <w:rFonts w:ascii="Times;Times New Roman" w:hAnsi="Times;Times New Roman" w:cs="Times;Times New Roman"/>
          <w:lang w:val="nl-NL"/>
        </w:rPr>
      </w:pPr>
      <w:r>
        <w:rPr>
          <w:rFonts w:cs="Times;Times New Roman" w:ascii="Times;Times New Roman" w:hAnsi="Times;Times New Roman"/>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(1890)</w:t>
      </w:r>
    </w:p>
    <w:p>
      <w:pPr>
        <w:pStyle w:val="T1"/>
        <w:jc w:val="start"/>
        <w:rPr>
          <w:lang w:val="nl-NL"/>
        </w:rPr>
      </w:pPr>
      <w:r>
        <w:rPr>
          <w:lang w:val="nl-NL"/>
        </w:rPr>
        <w:t>Winddruk</w:t>
      </w:r>
    </w:p>
    <w:p>
      <w:pPr>
        <w:pStyle w:val="T1"/>
        <w:jc w:val="start"/>
        <w:rPr>
          <w:lang w:val="nl-NL"/>
        </w:rPr>
      </w:pPr>
      <w:r>
        <w:rPr>
          <w:lang w:val="nl-NL"/>
        </w:rPr>
        <w:t>64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rFonts w:cs="Times;Times New Roman" w:ascii="Times;Times New Roman" w:hAnsi="Times;Times New Roman"/>
          <w:lang w:val="nl-NL"/>
        </w:rPr>
        <w:t>Deling B/D tussen h en c</w:t>
      </w:r>
      <w:r>
        <w:rPr>
          <w:rFonts w:cs="Times;Times New Roman" w:ascii="Times;Times New Roman" w:hAnsi="Times;Times New Roman"/>
          <w:vertAlign w:val="superscript"/>
          <w:lang w:val="nl-NL"/>
        </w:rPr>
        <w:t>1</w:t>
      </w:r>
      <w:r>
        <w:rPr>
          <w:rFonts w:cs="Times;Times New Roman" w:ascii="Times;Times New Roman" w:hAnsi="Times;Times New Roman"/>
          <w:lang w:val="nl-NL"/>
        </w:rPr>
        <w:t>.</w:t>
      </w:r>
    </w:p>
    <w:p>
      <w:pPr>
        <w:pStyle w:val="T1"/>
        <w:jc w:val="start"/>
        <w:rPr>
          <w:rFonts w:ascii="Times;Times New Roman" w:hAnsi="Times;Times New Roman" w:cs="Times;Times New Roman"/>
          <w:lang w:val="nl-NL"/>
        </w:rPr>
      </w:pPr>
      <w:r>
        <w:rPr>
          <w:rFonts w:cs="Times;Times New Roman" w:ascii="Times;Times New Roman" w:hAnsi="Times;Times New Roman"/>
          <w:lang w:val="nl-NL"/>
        </w:rPr>
        <w:t>Bij de bouw van dit instrument maakten Bakker &amp; Timmenga gebruik van handklavieren, pedaalklavier en binnenpijpwerk van het orgel uit het vorige kerkgebouw. Dit instrument was in 1850 geleverd door Kam &amp; Van der Meulen. Volgens bestek van 5 februari had het de volgende dispositie:</w:t>
      </w:r>
    </w:p>
    <w:p>
      <w:pPr>
        <w:pStyle w:val="T1"/>
        <w:jc w:val="start"/>
        <w:rPr>
          <w:rFonts w:ascii="Times;Times New Roman" w:hAnsi="Times;Times New Roman" w:cs="Times;Times New Roman"/>
          <w:lang w:val="nl-NL"/>
        </w:rPr>
      </w:pPr>
      <w:r>
        <w:rPr>
          <w:rFonts w:cs="Times;Times New Roman" w:ascii="Times;Times New Roman" w:hAnsi="Times;Times New Roman"/>
          <w:lang w:val="nl-NL"/>
        </w:rPr>
      </w:r>
    </w:p>
    <w:tbl>
      <w:tblPr>
        <w:tblW w:w="4249" w:type="dxa"/>
        <w:jc w:val="start"/>
        <w:tblInd w:w="0" w:type="dxa"/>
        <w:tblLayout w:type="fixed"/>
        <w:tblCellMar>
          <w:top w:w="0" w:type="dxa"/>
          <w:start w:w="70" w:type="dxa"/>
          <w:bottom w:w="0" w:type="dxa"/>
          <w:end w:w="70" w:type="dxa"/>
        </w:tblCellMar>
      </w:tblPr>
      <w:tblGrid>
        <w:gridCol w:w="1636"/>
        <w:gridCol w:w="375"/>
        <w:gridCol w:w="1863"/>
        <w:gridCol w:w="375"/>
      </w:tblGrid>
      <w:tr>
        <w:trPr/>
        <w:tc>
          <w:tcPr>
            <w:tcW w:w="1636" w:type="dxa"/>
            <w:tcBorders/>
          </w:tcPr>
          <w:p>
            <w:pPr>
              <w:pStyle w:val="T4dispositie"/>
              <w:rPr>
                <w:i/>
                <w:i/>
                <w:iCs/>
              </w:rPr>
            </w:pPr>
            <w:r>
              <w:rPr>
                <w:i/>
                <w:iCs/>
              </w:rPr>
              <w:t>Hoofdmanuaal</w:t>
            </w:r>
          </w:p>
          <w:p>
            <w:pPr>
              <w:pStyle w:val="T4dispositie"/>
              <w:rPr/>
            </w:pPr>
            <w:r>
              <w:rPr/>
              <w:t>Prestant</w:t>
            </w:r>
          </w:p>
          <w:p>
            <w:pPr>
              <w:pStyle w:val="T4dispositie"/>
              <w:rPr/>
            </w:pPr>
            <w:r>
              <w:rPr/>
              <w:t>Holpijp</w:t>
            </w:r>
          </w:p>
          <w:p>
            <w:pPr>
              <w:pStyle w:val="T4dispositie"/>
              <w:rPr/>
            </w:pPr>
            <w:r>
              <w:rPr/>
              <w:t>Octaaf</w:t>
            </w:r>
          </w:p>
          <w:p>
            <w:pPr>
              <w:pStyle w:val="T4dispositie"/>
              <w:rPr/>
            </w:pPr>
            <w:r>
              <w:rPr/>
              <w:t>Roerfluit</w:t>
            </w:r>
          </w:p>
          <w:p>
            <w:pPr>
              <w:pStyle w:val="T4dispositie"/>
              <w:rPr/>
            </w:pPr>
            <w:r>
              <w:rPr/>
              <w:t>Quint</w:t>
            </w:r>
          </w:p>
          <w:p>
            <w:pPr>
              <w:pStyle w:val="T4dispositie"/>
              <w:rPr/>
            </w:pPr>
            <w:r>
              <w:rPr/>
              <w:t>Octaaf</w:t>
            </w:r>
          </w:p>
          <w:p>
            <w:pPr>
              <w:pStyle w:val="T4dispositie"/>
              <w:rPr/>
            </w:pPr>
            <w:r>
              <w:rPr/>
              <w:t>Dulciaan</w:t>
            </w:r>
          </w:p>
        </w:tc>
        <w:tc>
          <w:tcPr>
            <w:tcW w:w="375" w:type="dxa"/>
            <w:tcBorders/>
          </w:tcPr>
          <w:p>
            <w:pPr>
              <w:pStyle w:val="T4dispositie"/>
              <w:snapToGrid w:val="false"/>
              <w:rPr/>
            </w:pPr>
            <w:r>
              <w:rPr/>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3'</w:t>
            </w:r>
          </w:p>
          <w:p>
            <w:pPr>
              <w:pStyle w:val="T4dispositie"/>
              <w:rPr/>
            </w:pPr>
            <w:r>
              <w:rPr/>
              <w:t>2'</w:t>
            </w:r>
          </w:p>
          <w:p>
            <w:pPr>
              <w:pStyle w:val="T4dispositie"/>
              <w:rPr/>
            </w:pPr>
            <w:r>
              <w:rPr/>
              <w:t>8'</w:t>
            </w:r>
          </w:p>
        </w:tc>
        <w:tc>
          <w:tcPr>
            <w:tcW w:w="1863" w:type="dxa"/>
            <w:tcBorders/>
          </w:tcPr>
          <w:p>
            <w:pPr>
              <w:pStyle w:val="T4dispositie"/>
              <w:rPr>
                <w:i/>
                <w:i/>
                <w:iCs/>
              </w:rPr>
            </w:pPr>
            <w:r>
              <w:rPr>
                <w:i/>
                <w:iCs/>
              </w:rPr>
              <w:t>Tweede Manuaal</w:t>
            </w:r>
          </w:p>
          <w:p>
            <w:pPr>
              <w:pStyle w:val="T4dispositie"/>
              <w:rPr/>
            </w:pPr>
            <w:r>
              <w:rPr/>
              <w:t>Holpijp</w:t>
            </w:r>
          </w:p>
          <w:p>
            <w:pPr>
              <w:pStyle w:val="T4dispositie"/>
              <w:rPr/>
            </w:pPr>
            <w:r>
              <w:rPr/>
              <w:t>Viola de Gamba</w:t>
            </w:r>
          </w:p>
          <w:p>
            <w:pPr>
              <w:pStyle w:val="T4dispositie"/>
              <w:rPr/>
            </w:pPr>
            <w:r>
              <w:rPr/>
              <w:t>Fluit</w:t>
            </w:r>
          </w:p>
          <w:p>
            <w:pPr>
              <w:pStyle w:val="T4dispositie"/>
              <w:rPr/>
            </w:pPr>
            <w:r>
              <w:rPr/>
              <w:t>Salicionaal</w:t>
            </w:r>
          </w:p>
          <w:p>
            <w:pPr>
              <w:pStyle w:val="T4dispositie"/>
              <w:rPr/>
            </w:pPr>
            <w:r>
              <w:rPr/>
              <w:t>Fluit</w:t>
            </w:r>
          </w:p>
        </w:tc>
        <w:tc>
          <w:tcPr>
            <w:tcW w:w="375" w:type="dxa"/>
            <w:tcBorders/>
          </w:tcPr>
          <w:p>
            <w:pPr>
              <w:pStyle w:val="T4dispositie"/>
              <w:snapToGrid w:val="false"/>
              <w:rPr/>
            </w:pPr>
            <w:r>
              <w:rPr/>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2'</w:t>
            </w:r>
          </w:p>
        </w:tc>
      </w:tr>
    </w:tbl>
    <w:p>
      <w:pPr>
        <w:pStyle w:val="T1"/>
        <w:jc w:val="start"/>
        <w:rPr>
          <w:rFonts w:ascii="Times;Times New Roman" w:hAnsi="Times;Times New Roman" w:cs="Times;Times New Roman"/>
          <w:lang w:val="nl-NL"/>
        </w:rPr>
      </w:pPr>
      <w:r>
        <w:rPr>
          <w:rFonts w:cs="Times;Times New Roman" w:ascii="Times;Times New Roman" w:hAnsi="Times;Times New Roman"/>
          <w:lang w:val="nl-NL"/>
        </w:rPr>
      </w:r>
    </w:p>
    <w:p>
      <w:pPr>
        <w:pStyle w:val="T1"/>
        <w:jc w:val="start"/>
        <w:rPr/>
      </w:pPr>
      <w:r>
        <w:rPr>
          <w:rFonts w:cs="Times;Times New Roman" w:ascii="Times;Times New Roman" w:hAnsi="Times;Times New Roman"/>
          <w:lang w:val="nl-NL"/>
        </w:rPr>
        <w:t xml:space="preserve">Op het tweede manuaal een vrije plaats voor een doorslaand tongwerk. De windladen lagen </w:t>
      </w:r>
      <w:r>
        <w:rPr>
          <w:rFonts w:cs="Times;Times New Roman" w:ascii="Times;Times New Roman" w:hAnsi="Times;Times New Roman"/>
          <w:i/>
          <w:lang w:val="nl-NL"/>
        </w:rPr>
        <w:t>dwars in de kas</w:t>
      </w:r>
      <w:r>
        <w:rPr>
          <w:rFonts w:cs="Times;Times New Roman" w:ascii="Times;Times New Roman" w:hAnsi="Times;Times New Roman"/>
          <w:lang w:val="nl-NL"/>
        </w:rPr>
        <w:t>,</w:t>
      </w:r>
      <w:r>
        <w:rPr>
          <w:rFonts w:cs="Times;Times New Roman" w:ascii="Times;Times New Roman" w:hAnsi="Times;Times New Roman"/>
          <w:i/>
          <w:lang w:val="nl-NL"/>
        </w:rPr>
        <w:t xml:space="preserve"> naast elkander met genoegzame tusschenruimte</w:t>
      </w:r>
      <w:r>
        <w:rPr>
          <w:rFonts w:cs="Times;Times New Roman" w:ascii="Times;Times New Roman" w:hAnsi="Times;Times New Roman"/>
          <w:lang w:val="nl-NL"/>
        </w:rPr>
        <w:t>.</w:t>
      </w:r>
    </w:p>
    <w:p>
      <w:pPr>
        <w:pStyle w:val="T1"/>
        <w:jc w:val="start"/>
        <w:rPr>
          <w:rFonts w:ascii="Times;Times New Roman" w:hAnsi="Times;Times New Roman" w:cs="Times;Times New Roman"/>
          <w:lang w:val="nl-NL"/>
        </w:rPr>
      </w:pPr>
      <w:r>
        <w:rPr>
          <w:rFonts w:cs="Times;Times New Roman" w:ascii="Times;Times New Roman" w:hAnsi="Times;Times New Roman"/>
          <w:lang w:val="nl-NL"/>
        </w:rPr>
      </w:r>
    </w:p>
    <w:p>
      <w:pPr>
        <w:pStyle w:val="T1"/>
        <w:jc w:val="start"/>
        <w:rPr/>
      </w:pPr>
      <w:r>
        <w:rPr>
          <w:rFonts w:cs="Times;Times New Roman" w:ascii="Times;Times New Roman" w:hAnsi="Times;Times New Roman"/>
          <w:lang w:val="nl-NL"/>
        </w:rPr>
        <w:t xml:space="preserve">Op hun beurt gebruikten Kam &amp; van der Meulen weer delen van een vorig orgel. Dit betrof een in 1833 aangekocht orgel dat bij die gelegenheid door Joh. de Kanter werd toegeschreven aan </w:t>
      </w:r>
      <w:r>
        <w:rPr>
          <w:rFonts w:cs="Times;Times New Roman" w:ascii="Times;Times New Roman" w:hAnsi="Times;Times New Roman"/>
          <w:i/>
          <w:lang w:val="nl-NL"/>
        </w:rPr>
        <w:t>de voorheen beroemde Rotterdamsche orgelmaker Moreau</w:t>
      </w:r>
      <w:r>
        <w:rPr>
          <w:rFonts w:cs="Times;Times New Roman" w:ascii="Times;Times New Roman" w:hAnsi="Times;Times New Roman"/>
          <w:lang w:val="nl-NL"/>
        </w:rPr>
        <w:t>. Bij plaatsing van dit tweeklaviers instrument met een kennelijk gecombineerde lade leverde Frederik van der Weele in 1833 een nieuwe Quint 3</w:t>
      </w:r>
      <w:r>
        <w:rPr/>
        <w:t>'</w:t>
      </w:r>
      <w:r>
        <w:rPr>
          <w:rFonts w:cs="Times;Times New Roman" w:ascii="Times;Times New Roman" w:hAnsi="Times;Times New Roman"/>
          <w:lang w:val="nl-NL"/>
        </w:rPr>
        <w:t xml:space="preserve"> en een Mixtuur 2-3 st. bas. Bij een revisie in 1841 vervingen J.A. Mennes en G.L. Preuninger de aanwezige Cornet 3 st. en Kromhoorn 8</w:t>
      </w:r>
      <w:r>
        <w:rPr/>
        <w:t>'</w:t>
      </w:r>
      <w:r>
        <w:rPr>
          <w:rFonts w:cs="Times;Times New Roman" w:ascii="Times;Times New Roman" w:hAnsi="Times;Times New Roman"/>
          <w:lang w:val="nl-NL"/>
        </w:rPr>
        <w:t xml:space="preserve"> door een Gemshoorn 2</w:t>
      </w:r>
      <w:r>
        <w:rPr/>
        <w:t>'</w:t>
      </w:r>
      <w:r>
        <w:rPr>
          <w:rFonts w:cs="Times;Times New Roman" w:ascii="Times;Times New Roman" w:hAnsi="Times;Times New Roman"/>
          <w:lang w:val="nl-NL"/>
        </w:rPr>
        <w:t xml:space="preserve"> en een Dulciaan 8</w:t>
      </w:r>
      <w:r>
        <w:rPr/>
        <w:t>'</w:t>
      </w:r>
      <w:r>
        <w:rPr>
          <w:rFonts w:cs="Times;Times New Roman" w:ascii="Times;Times New Roman" w:hAnsi="Times;Times New Roman"/>
          <w:lang w:val="nl-NL"/>
        </w:rPr>
        <w:t>, alsmede de Roerquint 3</w:t>
      </w:r>
      <w:r>
        <w:rPr/>
        <w:t>'</w:t>
      </w:r>
      <w:r>
        <w:rPr>
          <w:rFonts w:cs="Times;Times New Roman" w:ascii="Times;Times New Roman" w:hAnsi="Times;Times New Roman"/>
          <w:lang w:val="nl-NL"/>
        </w:rPr>
        <w:t xml:space="preserve"> van het tweede klavier door een Holfluit 2</w:t>
      </w:r>
      <w:r>
        <w:rPr/>
        <w:t>'.</w:t>
      </w:r>
      <w:r>
        <w:rPr>
          <w:rFonts w:cs="Times;Times New Roman" w:ascii="Times;Times New Roman" w:hAnsi="Times;Times New Roman"/>
          <w:lang w:val="nl-NL"/>
        </w:rPr>
        <w:t xml:space="preserve"> Uit dit instrument werden in 1850 windlade, handklavieren, pedaalklavier, delen van abstractuur en registratuur en acht registers overgenomen. Nieuw gemaakt werden volgens bestek van 1850 de kas, de lade van het tweede manuaal, de windvoorziening met </w:t>
      </w:r>
      <w:r>
        <w:rPr>
          <w:rFonts w:cs="Times;Times New Roman" w:ascii="Times;Times New Roman" w:hAnsi="Times;Times New Roman"/>
          <w:i/>
          <w:lang w:val="nl-NL"/>
        </w:rPr>
        <w:t>recevoirbalg</w:t>
      </w:r>
      <w:r>
        <w:rPr>
          <w:rFonts w:cs="Times;Times New Roman" w:ascii="Times;Times New Roman" w:hAnsi="Times;Times New Roman"/>
          <w:lang w:val="nl-NL"/>
        </w:rPr>
        <w:t xml:space="preserve"> en de registers Prestant 8</w:t>
      </w:r>
      <w:r>
        <w:rPr/>
        <w:t>'</w:t>
      </w:r>
      <w:r>
        <w:rPr>
          <w:rFonts w:cs="Times;Times New Roman" w:ascii="Times;Times New Roman" w:hAnsi="Times;Times New Roman"/>
          <w:lang w:val="nl-NL"/>
        </w:rPr>
        <w:t>, Octaaf 4</w:t>
      </w:r>
      <w:r>
        <w:rPr/>
        <w:t>'</w:t>
      </w:r>
      <w:r>
        <w:rPr>
          <w:rFonts w:cs="Times;Times New Roman" w:ascii="Times;Times New Roman" w:hAnsi="Times;Times New Roman"/>
          <w:lang w:val="nl-NL"/>
        </w:rPr>
        <w:t>, Viola de Gamba 8</w:t>
      </w:r>
      <w:r>
        <w:rPr/>
        <w:t>'</w:t>
      </w:r>
      <w:r>
        <w:rPr>
          <w:rFonts w:cs="Times;Times New Roman" w:ascii="Times;Times New Roman" w:hAnsi="Times;Times New Roman"/>
          <w:lang w:val="nl-NL"/>
        </w:rPr>
        <w:t xml:space="preserve"> en Salicionaal 4</w:t>
      </w:r>
      <w:r>
        <w:rPr/>
        <w:t>'</w:t>
      </w:r>
      <w:r>
        <w:rPr>
          <w:rFonts w:cs="Times;Times New Roman" w:ascii="Times;Times New Roman" w:hAnsi="Times;Times New Roman"/>
          <w:lang w:val="nl-NL"/>
        </w:rPr>
        <w:t>. Aangezien de bestaande lade en handklavieren werden hergebruikt kreeg het orgel een manuaalomvang van 53 tonen (C-e</w:t>
      </w:r>
      <w:r>
        <w:rPr>
          <w:rFonts w:cs="Times;Times New Roman" w:ascii="Times;Times New Roman" w:hAnsi="Times;Times New Roman"/>
          <w:vertAlign w:val="superscript"/>
          <w:lang w:val="nl-NL"/>
        </w:rPr>
        <w:t>3</w:t>
      </w:r>
      <w:r>
        <w:rPr>
          <w:rFonts w:cs="Times;Times New Roman" w:ascii="Times;Times New Roman" w:hAnsi="Times;Times New Roman"/>
          <w:lang w:val="nl-NL"/>
        </w:rPr>
        <w:t>). In 1854 leverde W.H. Kam een doorslaande Eoline 8</w:t>
      </w:r>
      <w:r>
        <w:rPr/>
        <w:t>'</w:t>
      </w:r>
      <w:r>
        <w:rPr>
          <w:rFonts w:cs="Times;Times New Roman" w:ascii="Times;Times New Roman" w:hAnsi="Times;Times New Roman"/>
          <w:lang w:val="nl-NL"/>
        </w:rPr>
        <w:t xml:space="preserve"> in plaats van de Dulciaan 8</w:t>
      </w:r>
      <w:r>
        <w:rPr/>
        <w:t>'</w:t>
      </w:r>
      <w:r>
        <w:rPr>
          <w:rFonts w:cs="Times;Times New Roman" w:ascii="Times;Times New Roman" w:hAnsi="Times;Times New Roman"/>
          <w:lang w:val="nl-NL"/>
        </w:rPr>
        <w:t>. In 1857 plaatste dezelfde orgelmaker nieuwe handklavieren, een nieuw pedaalklavier alsmede een Gemshoorn 8</w:t>
      </w:r>
      <w:r>
        <w:rPr/>
        <w:t>'</w:t>
      </w:r>
      <w:r>
        <w:rPr>
          <w:rFonts w:cs="Times;Times New Roman" w:ascii="Times;Times New Roman" w:hAnsi="Times;Times New Roman"/>
          <w:lang w:val="nl-NL"/>
        </w:rPr>
        <w:t xml:space="preserve"> op de lege sleep van het tweede manuaal.</w:t>
      </w:r>
    </w:p>
    <w:p>
      <w:pPr>
        <w:pStyle w:val="T1"/>
        <w:jc w:val="start"/>
        <w:rPr>
          <w:rFonts w:ascii="Times;Times New Roman" w:hAnsi="Times;Times New Roman" w:cs="Times;Times New Roman"/>
          <w:lang w:val="nl-NL"/>
        </w:rPr>
      </w:pPr>
      <w:r>
        <w:rPr>
          <w:rFonts w:cs="Times;Times New Roman" w:ascii="Times;Times New Roman" w:hAnsi="Times;Times New Roman"/>
          <w:lang w:val="nl-NL"/>
        </w:rPr>
      </w:r>
    </w:p>
    <w:p>
      <w:pPr>
        <w:pStyle w:val="T1"/>
        <w:jc w:val="start"/>
        <w:rPr/>
      </w:pPr>
      <w:r>
        <w:rPr>
          <w:rFonts w:cs="Times;Times New Roman" w:ascii="Times;Times New Roman" w:hAnsi="Times;Times New Roman"/>
          <w:lang w:val="nl-NL"/>
        </w:rPr>
        <w:t>Van de huidige klaviatuur stammen handklavieren en pedaalklavier uit 1857. De beide manuaaltoetsen voor f</w:t>
      </w:r>
      <w:r>
        <w:rPr>
          <w:rFonts w:cs="Times;Times New Roman" w:ascii="Times;Times New Roman" w:hAnsi="Times;Times New Roman"/>
          <w:vertAlign w:val="superscript"/>
          <w:lang w:val="nl-NL"/>
        </w:rPr>
        <w:t>3</w:t>
      </w:r>
      <w:r>
        <w:rPr>
          <w:rFonts w:cs="Times;Times New Roman" w:ascii="Times;Times New Roman" w:hAnsi="Times;Times New Roman"/>
          <w:lang w:val="nl-NL"/>
        </w:rPr>
        <w:t xml:space="preserve"> zijn in 1890 in iets smallere uitvoering toegevoegd, ook bakstukken en lijstwerk zijn van Bakker &amp; Timmenga. Op het klavierplankje is een firmanaamplaatje van de Leeuwarder fabrikanten aanwezig. De registerknoppen bevinden zich in twee horizontale rijen boven de lessenaarbak, de namen zijn op porseleinen schildjes op de knoppen aangebracht. Register- en toetsmechanieken stammen uit 1890, met uitzondering van delen van de transmissie-inrichting van het Ped. De windladen stammen uit 1890, wel zijn in 1986 dekplaten aangebracht. Beide laden hebben drie opliggende voorslagen; de stokken en roosters zijn van mahonie. De HW-lade is ingedeeld met C-H chromatisch aflopend aan de linkerzijde en het vervolg in hele tonen aflopend naar het midden toe. De BW-lade is ingedeeld in hele tonen vanuit het midden aflopend. Bij beide laden bevindt de Cis-kant zich aan de rechterzijde. Voor C-c van de Bourdon 16</w:t>
      </w:r>
      <w:r>
        <w:rPr/>
        <w:t>'</w:t>
      </w:r>
      <w:r>
        <w:rPr>
          <w:rFonts w:cs="Times;Times New Roman" w:ascii="Times;Times New Roman" w:hAnsi="Times;Times New Roman"/>
          <w:lang w:val="nl-NL"/>
        </w:rPr>
        <w:t xml:space="preserve"> is een chromatisch vanaf het front aflopende kleine transmissielade langs de linkerzijwand aangebracht. Voor het HW wordt dit thans pneumatisch gevoed via conducten vanaf de manuaallade, de pedaaltransmissie functioneert mechanisch. Vanaf cis-h staat de Bourdon 16</w:t>
      </w:r>
      <w:r>
        <w:rPr/>
        <w:t>'</w:t>
      </w:r>
      <w:r>
        <w:rPr>
          <w:rFonts w:cs="Times;Times New Roman" w:ascii="Times;Times New Roman" w:hAnsi="Times;Times New Roman"/>
          <w:lang w:val="nl-NL"/>
        </w:rPr>
        <w:t xml:space="preserve"> afgevoerd voor de HW-lade. In 2002 is een mechanische pedaaltransmissie voor c-h aangelegd en een extra pijp voor c</w:t>
      </w:r>
      <w:r>
        <w:rPr>
          <w:rFonts w:cs="Times;Times New Roman" w:ascii="Times;Times New Roman" w:hAnsi="Times;Times New Roman"/>
          <w:vertAlign w:val="superscript"/>
          <w:lang w:val="nl-NL"/>
        </w:rPr>
        <w:t>1</w:t>
      </w:r>
      <w:r>
        <w:rPr>
          <w:rFonts w:cs="Times;Times New Roman" w:ascii="Times;Times New Roman" w:hAnsi="Times;Times New Roman"/>
          <w:lang w:val="nl-NL"/>
        </w:rPr>
        <w:t xml:space="preserve"> Ped toegevoegd. Van Gemshoorn 8</w:t>
      </w:r>
      <w:r>
        <w:rPr/>
        <w:t>'</w:t>
      </w:r>
      <w:r>
        <w:rPr>
          <w:rFonts w:cs="Times;Times New Roman" w:ascii="Times;Times New Roman" w:hAnsi="Times;Times New Roman"/>
          <w:lang w:val="nl-NL"/>
        </w:rPr>
        <w:t xml:space="preserve"> en Holpijp 8</w:t>
      </w:r>
      <w:r>
        <w:rPr/>
        <w:t>'</w:t>
      </w:r>
      <w:r>
        <w:rPr>
          <w:rFonts w:cs="Times;Times New Roman" w:ascii="Times;Times New Roman" w:hAnsi="Times;Times New Roman"/>
          <w:lang w:val="nl-NL"/>
        </w:rPr>
        <w:t xml:space="preserve"> BW staan de afzonderlijke pijpen voor C-H afgevoerd voor de lade, de Holpijp op een vervoerstok met daarvoor de Gemshoorn 8</w:t>
      </w:r>
      <w:r>
        <w:rPr/>
        <w:t>'</w:t>
      </w:r>
      <w:r>
        <w:rPr>
          <w:rFonts w:cs="Times;Times New Roman" w:ascii="Times;Times New Roman" w:hAnsi="Times;Times New Roman"/>
          <w:lang w:val="nl-NL"/>
        </w:rPr>
        <w:t xml:space="preserve"> op klossen. C-H van Holpijp 8</w:t>
      </w:r>
      <w:r>
        <w:rPr/>
        <w:t>'</w:t>
      </w:r>
      <w:r>
        <w:rPr>
          <w:rFonts w:cs="Times;Times New Roman" w:ascii="Times;Times New Roman" w:hAnsi="Times;Times New Roman"/>
          <w:lang w:val="nl-NL"/>
        </w:rPr>
        <w:t xml:space="preserve"> en Viola di Gamba 8</w:t>
      </w:r>
      <w:r>
        <w:rPr/>
        <w:t xml:space="preserve">' </w:t>
      </w:r>
      <w:r>
        <w:rPr>
          <w:rFonts w:cs="Times;Times New Roman" w:ascii="Times;Times New Roman" w:hAnsi="Times;Times New Roman"/>
          <w:lang w:val="nl-NL"/>
        </w:rPr>
        <w:t>zijn gecombineerd.</w:t>
      </w:r>
    </w:p>
    <w:p>
      <w:pPr>
        <w:pStyle w:val="T1"/>
        <w:jc w:val="start"/>
        <w:rPr/>
      </w:pPr>
      <w:r>
        <w:rPr>
          <w:rFonts w:cs="Times;Times New Roman" w:ascii="Times;Times New Roman" w:hAnsi="Times;Times New Roman"/>
          <w:lang w:val="nl-NL"/>
        </w:rPr>
        <w:t>Geheel nieuw pijpwerk werd in 1890 gemaakt voor het front (Prestant 8</w:t>
      </w:r>
      <w:r>
        <w:rPr/>
        <w:t>'</w:t>
      </w:r>
      <w:r>
        <w:rPr>
          <w:rFonts w:cs="Times;Times New Roman" w:ascii="Times;Times New Roman" w:hAnsi="Times;Times New Roman"/>
          <w:lang w:val="nl-NL"/>
        </w:rPr>
        <w:t xml:space="preserve"> C-c</w:t>
      </w:r>
      <w:r>
        <w:rPr>
          <w:rFonts w:cs="Times;Times New Roman" w:ascii="Times;Times New Roman" w:hAnsi="Times;Times New Roman"/>
          <w:vertAlign w:val="superscript"/>
          <w:lang w:val="nl-NL"/>
        </w:rPr>
        <w:t>1</w:t>
      </w:r>
      <w:r>
        <w:rPr>
          <w:rFonts w:cs="Times;Times New Roman" w:ascii="Times;Times New Roman" w:hAnsi="Times;Times New Roman"/>
          <w:lang w:val="nl-NL"/>
        </w:rPr>
        <w:t>, plus vijf stomme pijpen in de rechter toren en 13 in de tussenvelden) en voor de registers Bourdon 16</w:t>
      </w:r>
      <w:r>
        <w:rPr/>
        <w:t>'</w:t>
      </w:r>
      <w:r>
        <w:rPr>
          <w:rFonts w:cs="Times;Times New Roman" w:ascii="Times;Times New Roman" w:hAnsi="Times;Times New Roman"/>
          <w:lang w:val="nl-NL"/>
        </w:rPr>
        <w:t xml:space="preserve"> en Trompet 8</w:t>
      </w:r>
      <w:r>
        <w:rPr/>
        <w:t>'</w:t>
      </w:r>
      <w:r>
        <w:rPr>
          <w:rFonts w:cs="Times;Times New Roman" w:ascii="Times;Times New Roman" w:hAnsi="Times;Times New Roman"/>
          <w:lang w:val="nl-NL"/>
        </w:rPr>
        <w:t>. De bestaande labiaalregisters werden in 1890 een plaats verschoven, waarbij - behalve de frontpijpen voor de Prestant 8</w:t>
      </w:r>
      <w:r>
        <w:rPr/>
        <w:t>'</w:t>
      </w:r>
      <w:r>
        <w:rPr>
          <w:rFonts w:cs="Times;Times New Roman" w:ascii="Times;Times New Roman" w:hAnsi="Times;Times New Roman"/>
          <w:lang w:val="nl-NL"/>
        </w:rPr>
        <w:t xml:space="preserve"> - de grootste metalen pijp voor de andere registers en f</w:t>
      </w:r>
      <w:r>
        <w:rPr>
          <w:rFonts w:cs="Times;Times New Roman" w:ascii="Times;Times New Roman" w:hAnsi="Times;Times New Roman"/>
          <w:vertAlign w:val="superscript"/>
          <w:lang w:val="nl-NL"/>
        </w:rPr>
        <w:t>3</w:t>
      </w:r>
      <w:r>
        <w:rPr>
          <w:rFonts w:cs="Times;Times New Roman" w:ascii="Times;Times New Roman" w:hAnsi="Times;Times New Roman"/>
          <w:lang w:val="nl-NL"/>
        </w:rPr>
        <w:t xml:space="preserve"> voor de Eoline 8</w:t>
      </w:r>
      <w:r>
        <w:rPr/>
        <w:t>'</w:t>
      </w:r>
      <w:r>
        <w:rPr>
          <w:rFonts w:cs="Times;Times New Roman" w:ascii="Times;Times New Roman" w:hAnsi="Times;Times New Roman"/>
          <w:lang w:val="nl-NL"/>
        </w:rPr>
        <w:t xml:space="preserve"> nieuw werden gemaakt. </w:t>
      </w:r>
      <w:r>
        <w:rPr>
          <w:lang w:val="nl-NL"/>
        </w:rPr>
        <w:t>Uit het aan Moreau toegeschreven orgel zijn thans nog aanwezig: de beide registers Holpijp 8</w:t>
      </w:r>
      <w:r>
        <w:rPr/>
        <w:t>'</w:t>
      </w:r>
      <w:r>
        <w:rPr>
          <w:lang w:val="nl-NL"/>
        </w:rPr>
        <w:t xml:space="preserve"> (C-H en cis-f</w:t>
      </w:r>
      <w:r>
        <w:rPr>
          <w:vertAlign w:val="superscript"/>
          <w:lang w:val="nl-NL"/>
        </w:rPr>
        <w:t>3</w:t>
      </w:r>
      <w:r>
        <w:rPr>
          <w:lang w:val="nl-NL"/>
        </w:rPr>
        <w:t>), de Roerfluit 4</w:t>
      </w:r>
      <w:r>
        <w:rPr/>
        <w:t>'</w:t>
      </w:r>
      <w:r>
        <w:rPr>
          <w:lang w:val="nl-NL"/>
        </w:rPr>
        <w:t xml:space="preserve"> en de Octaaf 2</w:t>
      </w:r>
      <w:r>
        <w:rPr/>
        <w:t>'</w:t>
      </w:r>
      <w:r>
        <w:rPr>
          <w:lang w:val="nl-NL"/>
        </w:rPr>
        <w:t xml:space="preserve"> HW en de Fluit 4</w:t>
      </w:r>
      <w:r>
        <w:rPr/>
        <w:t>'</w:t>
      </w:r>
      <w:r>
        <w:rPr>
          <w:lang w:val="nl-NL"/>
        </w:rPr>
        <w:t xml:space="preserve"> BW (alle Cis-f</w:t>
      </w:r>
      <w:r>
        <w:rPr>
          <w:vertAlign w:val="superscript"/>
          <w:lang w:val="nl-NL"/>
        </w:rPr>
        <w:t>3</w:t>
      </w:r>
      <w:r>
        <w:rPr>
          <w:lang w:val="nl-NL"/>
        </w:rPr>
        <w:t>). Van Van der Weele (1833) stamt de Quint 3</w:t>
      </w:r>
      <w:r>
        <w:rPr/>
        <w:t>'</w:t>
      </w:r>
      <w:r>
        <w:rPr>
          <w:lang w:val="nl-NL"/>
        </w:rPr>
        <w:t xml:space="preserve"> HW, van Mennes en Preuninger (1841) de Woudfluit 2</w:t>
      </w:r>
      <w:r>
        <w:rPr/>
        <w:t>'</w:t>
      </w:r>
      <w:r>
        <w:rPr>
          <w:lang w:val="nl-NL"/>
        </w:rPr>
        <w:t xml:space="preserve"> BW (beide Cis-f </w:t>
      </w:r>
      <w:r>
        <w:rPr>
          <w:vertAlign w:val="superscript"/>
          <w:lang w:val="nl-NL"/>
        </w:rPr>
        <w:t>3</w:t>
      </w:r>
      <w:r>
        <w:rPr>
          <w:lang w:val="nl-NL"/>
        </w:rPr>
        <w:t>). Van Kam &amp; Van der Meulen (1850) zijn aanwezig Prestant 8</w:t>
      </w:r>
      <w:r>
        <w:rPr/>
        <w:t>'</w:t>
      </w:r>
      <w:r>
        <w:rPr>
          <w:lang w:val="nl-NL"/>
        </w:rPr>
        <w:t xml:space="preserve"> (cis</w:t>
      </w:r>
      <w:r>
        <w:rPr>
          <w:vertAlign w:val="superscript"/>
          <w:lang w:val="nl-NL"/>
        </w:rPr>
        <w:t>1</w:t>
      </w:r>
      <w:r>
        <w:rPr>
          <w:lang w:val="nl-NL"/>
        </w:rPr>
        <w:t>-f</w:t>
      </w:r>
      <w:r>
        <w:rPr>
          <w:vertAlign w:val="superscript"/>
          <w:lang w:val="nl-NL"/>
        </w:rPr>
        <w:t>3</w:t>
      </w:r>
      <w:r>
        <w:rPr>
          <w:lang w:val="nl-NL"/>
        </w:rPr>
        <w:t>) en Octaaf 4</w:t>
      </w:r>
      <w:r>
        <w:rPr/>
        <w:t>'</w:t>
      </w:r>
      <w:r>
        <w:rPr>
          <w:lang w:val="nl-NL"/>
        </w:rPr>
        <w:t xml:space="preserve"> (Cis-f </w:t>
      </w:r>
      <w:r>
        <w:rPr>
          <w:vertAlign w:val="superscript"/>
          <w:lang w:val="nl-NL"/>
        </w:rPr>
        <w:t>3</w:t>
      </w:r>
      <w:r>
        <w:rPr>
          <w:lang w:val="nl-NL"/>
        </w:rPr>
        <w:t>) HW en Viola di Gamba 8</w:t>
      </w:r>
      <w:r>
        <w:rPr/>
        <w:t>'</w:t>
      </w:r>
      <w:r>
        <w:rPr>
          <w:lang w:val="nl-NL"/>
        </w:rPr>
        <w:t xml:space="preserve"> (cis-f </w:t>
      </w:r>
      <w:r>
        <w:rPr>
          <w:vertAlign w:val="superscript"/>
          <w:lang w:val="nl-NL"/>
        </w:rPr>
        <w:t>3</w:t>
      </w:r>
      <w:r>
        <w:rPr>
          <w:lang w:val="nl-NL"/>
        </w:rPr>
        <w:t>) en Salicet 4</w:t>
      </w:r>
      <w:r>
        <w:rPr/>
        <w:t>'</w:t>
      </w:r>
      <w:r>
        <w:rPr>
          <w:lang w:val="nl-NL"/>
        </w:rPr>
        <w:t xml:space="preserve"> (Cis-f </w:t>
      </w:r>
      <w:r>
        <w:rPr>
          <w:vertAlign w:val="superscript"/>
          <w:lang w:val="nl-NL"/>
        </w:rPr>
        <w:t>3</w:t>
      </w:r>
      <w:r>
        <w:rPr>
          <w:lang w:val="nl-NL"/>
        </w:rPr>
        <w:t>) BW. Van Willem Hendrik Kam stammen Gemshoorn 8</w:t>
      </w:r>
      <w:r>
        <w:rPr/>
        <w:t>'</w:t>
      </w:r>
      <w:r>
        <w:rPr>
          <w:lang w:val="nl-NL"/>
        </w:rPr>
        <w:t xml:space="preserve"> (1857, C-H en cis-f </w:t>
      </w:r>
      <w:r>
        <w:rPr>
          <w:vertAlign w:val="superscript"/>
          <w:lang w:val="nl-NL"/>
        </w:rPr>
        <w:t>3</w:t>
      </w:r>
      <w:r>
        <w:rPr>
          <w:lang w:val="nl-NL"/>
        </w:rPr>
        <w:t>) en Eoline 8</w:t>
      </w:r>
      <w:r>
        <w:rPr/>
        <w:t>'</w:t>
      </w:r>
      <w:r>
        <w:rPr>
          <w:lang w:val="nl-NL"/>
        </w:rPr>
        <w:t xml:space="preserve"> (1854, C-e</w:t>
      </w:r>
      <w:r>
        <w:rPr>
          <w:vertAlign w:val="superscript"/>
          <w:lang w:val="nl-NL"/>
        </w:rPr>
        <w:t>3</w:t>
      </w:r>
      <w:r>
        <w:rPr>
          <w:lang w:val="nl-NL"/>
        </w:rPr>
        <w:t>) BW.</w:t>
      </w:r>
    </w:p>
    <w:p>
      <w:pPr>
        <w:pStyle w:val="T1"/>
        <w:jc w:val="start"/>
        <w:rPr/>
      </w:pPr>
      <w:r>
        <w:rPr>
          <w:lang w:val="nl-NL"/>
        </w:rPr>
        <w:t>Gedekt eiken pijpwerk is thans aanwezig in de bas van de Bourdon 16</w:t>
      </w:r>
      <w:r>
        <w:rPr/>
        <w:t>'</w:t>
      </w:r>
      <w:r>
        <w:rPr>
          <w:lang w:val="nl-NL"/>
        </w:rPr>
        <w:t xml:space="preserve"> (C-h, en c</w:t>
      </w:r>
      <w:r>
        <w:rPr>
          <w:vertAlign w:val="superscript"/>
          <w:lang w:val="nl-NL"/>
        </w:rPr>
        <w:t>1</w:t>
      </w:r>
      <w:r>
        <w:rPr>
          <w:lang w:val="nl-NL"/>
        </w:rPr>
        <w:t xml:space="preserve"> Ped) en het groot octaaf van de beide registers Holpijp 8</w:t>
      </w:r>
      <w:r>
        <w:rPr/>
        <w:t>'</w:t>
      </w:r>
      <w:r>
        <w:rPr>
          <w:lang w:val="nl-NL"/>
        </w:rPr>
        <w:t xml:space="preserve"> (beide geheel gedekt) en van de Gemshoorn 8</w:t>
      </w:r>
      <w:r>
        <w:rPr/>
        <w:t>'</w:t>
      </w:r>
      <w:r>
        <w:rPr>
          <w:lang w:val="nl-NL"/>
        </w:rPr>
        <w:t>. De Roerfluit 4</w:t>
      </w:r>
      <w:r>
        <w:rPr/>
        <w:t>'</w:t>
      </w:r>
      <w:r>
        <w:rPr>
          <w:lang w:val="nl-NL"/>
        </w:rPr>
        <w:t xml:space="preserve"> HW en de Fluit 4</w:t>
      </w:r>
      <w:r>
        <w:rPr/>
        <w:t>'</w:t>
      </w:r>
      <w:r>
        <w:rPr>
          <w:lang w:val="nl-NL"/>
        </w:rPr>
        <w:t xml:space="preserve"> BW hebben conisch, open pijpwerk voor dis</w:t>
      </w:r>
      <w:r>
        <w:rPr>
          <w:vertAlign w:val="superscript"/>
          <w:lang w:val="nl-NL"/>
        </w:rPr>
        <w:t>2</w:t>
      </w:r>
      <w:r>
        <w:rPr>
          <w:lang w:val="nl-NL"/>
        </w:rPr>
        <w:t>-f</w:t>
      </w:r>
      <w:r>
        <w:rPr>
          <w:vertAlign w:val="superscript"/>
          <w:lang w:val="nl-NL"/>
        </w:rPr>
        <w:t>3</w:t>
      </w:r>
      <w:r>
        <w:rPr>
          <w:lang w:val="nl-NL"/>
        </w:rPr>
        <w:t>. Het metalen deel van de Gemshoorn 8</w:t>
      </w:r>
      <w:r>
        <w:rPr/>
        <w:t>'</w:t>
      </w:r>
      <w:r>
        <w:rPr>
          <w:lang w:val="nl-NL"/>
        </w:rPr>
        <w:t xml:space="preserve"> is eveneens conisch, open. De Viola di Gamba 8</w:t>
      </w:r>
      <w:r>
        <w:rPr/>
        <w:t>'</w:t>
      </w:r>
      <w:r>
        <w:rPr>
          <w:lang w:val="nl-NL"/>
        </w:rPr>
        <w:t xml:space="preserve"> is trechtervormig en heeft een hoog tingehalte, Salicet 4</w:t>
      </w:r>
      <w:r>
        <w:rPr/>
        <w:t>'</w:t>
      </w:r>
      <w:r>
        <w:rPr>
          <w:lang w:val="nl-NL"/>
        </w:rPr>
        <w:t xml:space="preserve"> en Woudfluit 2</w:t>
      </w:r>
      <w:r>
        <w:rPr/>
        <w:t>'</w:t>
      </w:r>
      <w:r>
        <w:rPr>
          <w:lang w:val="nl-NL"/>
        </w:rPr>
        <w:t xml:space="preserve"> zijn cilindrisch, open.</w:t>
      </w:r>
    </w:p>
    <w:p>
      <w:pPr>
        <w:pStyle w:val="T1"/>
        <w:jc w:val="start"/>
        <w:rPr/>
      </w:pPr>
      <w:r>
        <w:rPr>
          <w:lang w:val="nl-NL"/>
        </w:rPr>
        <w:t>Sinds 1890 zijn enkelvoudige stemkrullen aanwezig in Prestant 8</w:t>
      </w:r>
      <w:r>
        <w:rPr/>
        <w:t>'</w:t>
      </w:r>
      <w:r>
        <w:rPr>
          <w:lang w:val="nl-NL"/>
        </w:rPr>
        <w:t xml:space="preserve"> (cis</w:t>
      </w:r>
      <w:r>
        <w:rPr>
          <w:vertAlign w:val="superscript"/>
          <w:lang w:val="nl-NL"/>
        </w:rPr>
        <w:t>1</w:t>
      </w:r>
      <w:r>
        <w:rPr>
          <w:lang w:val="nl-NL"/>
        </w:rPr>
        <w:t>-h</w:t>
      </w:r>
      <w:r>
        <w:rPr>
          <w:vertAlign w:val="superscript"/>
          <w:lang w:val="nl-NL"/>
        </w:rPr>
        <w:t>2</w:t>
      </w:r>
      <w:r>
        <w:rPr>
          <w:lang w:val="nl-NL"/>
        </w:rPr>
        <w:t>), Octaaf 4</w:t>
      </w:r>
      <w:r>
        <w:rPr/>
        <w:t>'</w:t>
      </w:r>
      <w:r>
        <w:rPr>
          <w:lang w:val="nl-NL"/>
        </w:rPr>
        <w:t xml:space="preserve"> (C-h</w:t>
      </w:r>
      <w:r>
        <w:rPr>
          <w:vertAlign w:val="superscript"/>
          <w:lang w:val="nl-NL"/>
        </w:rPr>
        <w:t>1</w:t>
      </w:r>
      <w:r>
        <w:rPr>
          <w:lang w:val="nl-NL"/>
        </w:rPr>
        <w:t>), Quint 3</w:t>
      </w:r>
      <w:r>
        <w:rPr/>
        <w:t>'</w:t>
      </w:r>
      <w:r>
        <w:rPr>
          <w:lang w:val="nl-NL"/>
        </w:rPr>
        <w:t xml:space="preserve"> (C-cis</w:t>
      </w:r>
      <w:r>
        <w:rPr>
          <w:vertAlign w:val="superscript"/>
          <w:lang w:val="nl-NL"/>
        </w:rPr>
        <w:t>1</w:t>
      </w:r>
      <w:r>
        <w:rPr>
          <w:lang w:val="nl-NL"/>
        </w:rPr>
        <w:t>) en Octaaf 2</w:t>
      </w:r>
      <w:r>
        <w:rPr/>
        <w:t>'</w:t>
      </w:r>
      <w:r>
        <w:rPr>
          <w:lang w:val="nl-NL"/>
        </w:rPr>
        <w:t xml:space="preserve"> (C-dis</w:t>
      </w:r>
      <w:r>
        <w:rPr>
          <w:vertAlign w:val="superscript"/>
          <w:lang w:val="nl-NL"/>
        </w:rPr>
        <w:t>1</w:t>
      </w:r>
      <w:r>
        <w:rPr>
          <w:lang w:val="nl-NL"/>
        </w:rPr>
        <w:t>) HW alsmede in Gemshoorn 8</w:t>
      </w:r>
      <w:r>
        <w:rPr/>
        <w:t>'</w:t>
      </w:r>
      <w:r>
        <w:rPr>
          <w:lang w:val="nl-NL"/>
        </w:rPr>
        <w:t xml:space="preserve"> (c-f</w:t>
      </w:r>
      <w:r>
        <w:rPr>
          <w:vertAlign w:val="superscript"/>
          <w:lang w:val="nl-NL"/>
        </w:rPr>
        <w:t>1</w:t>
      </w:r>
      <w:r>
        <w:rPr>
          <w:lang w:val="nl-NL"/>
        </w:rPr>
        <w:t>), Viola di Gamba 8</w:t>
      </w:r>
      <w:r>
        <w:rPr/>
        <w:t>'</w:t>
      </w:r>
      <w:r>
        <w:rPr>
          <w:lang w:val="nl-NL"/>
        </w:rPr>
        <w:t xml:space="preserve"> (c-cis</w:t>
      </w:r>
      <w:r>
        <w:rPr>
          <w:vertAlign w:val="superscript"/>
          <w:lang w:val="nl-NL"/>
        </w:rPr>
        <w:t>3</w:t>
      </w:r>
      <w:r>
        <w:rPr>
          <w:lang w:val="nl-NL"/>
        </w:rPr>
        <w:t>, oorspronkelijk stemlappen), Salicet 4</w:t>
      </w:r>
      <w:r>
        <w:rPr/>
        <w:t>'</w:t>
      </w:r>
      <w:r>
        <w:rPr>
          <w:lang w:val="nl-NL"/>
        </w:rPr>
        <w:t xml:space="preserve"> (C-h</w:t>
      </w:r>
      <w:r>
        <w:rPr>
          <w:vertAlign w:val="superscript"/>
          <w:lang w:val="nl-NL"/>
        </w:rPr>
        <w:t>1</w:t>
      </w:r>
      <w:r>
        <w:rPr>
          <w:lang w:val="nl-NL"/>
        </w:rPr>
        <w:t>) en Woudfluit 2</w:t>
      </w:r>
      <w:r>
        <w:rPr/>
        <w:t>'</w:t>
      </w:r>
      <w:r>
        <w:rPr>
          <w:lang w:val="nl-NL"/>
        </w:rPr>
        <w:t xml:space="preserve"> (C-g</w:t>
      </w:r>
      <w:r>
        <w:rPr>
          <w:vertAlign w:val="superscript"/>
          <w:lang w:val="nl-NL"/>
        </w:rPr>
        <w:t>1</w:t>
      </w:r>
      <w:r>
        <w:rPr>
          <w:lang w:val="nl-NL"/>
        </w:rPr>
        <w:t>) BW. Het cilindrische pijpwerk van Kam &amp; Van der Meulen was waarschijnlijk in origine voorzien van stemringen tot 1 1/2</w:t>
      </w:r>
      <w:r>
        <w:rPr/>
        <w:t>'</w:t>
      </w:r>
      <w:r>
        <w:rPr>
          <w:lang w:val="nl-NL"/>
        </w:rPr>
        <w:t> lengte. Zijbaarden zijn aanwezig bij alle gedekte metalen pijpen en bij de Gemshoorn 8</w:t>
      </w:r>
      <w:r>
        <w:rPr/>
        <w:t>'</w:t>
      </w:r>
      <w:r>
        <w:rPr>
          <w:lang w:val="nl-NL"/>
        </w:rPr>
        <w:t xml:space="preserve"> (c-f</w:t>
      </w:r>
      <w:r>
        <w:rPr>
          <w:vertAlign w:val="superscript"/>
          <w:lang w:val="nl-NL"/>
        </w:rPr>
        <w:t>3</w:t>
      </w:r>
      <w:r>
        <w:rPr>
          <w:lang w:val="nl-NL"/>
        </w:rPr>
        <w:t>), Salicet 4</w:t>
      </w:r>
      <w:r>
        <w:rPr/>
        <w:t>'</w:t>
      </w:r>
      <w:r>
        <w:rPr>
          <w:lang w:val="nl-NL"/>
        </w:rPr>
        <w:t xml:space="preserve"> (C-c) en Woudfluit 2</w:t>
      </w:r>
      <w:r>
        <w:rPr/>
        <w:t>'</w:t>
      </w:r>
      <w:r>
        <w:rPr>
          <w:lang w:val="nl-NL"/>
        </w:rPr>
        <w:t xml:space="preserve"> (C-b) BW. C-fis</w:t>
      </w:r>
      <w:r>
        <w:rPr>
          <w:vertAlign w:val="superscript"/>
          <w:lang w:val="nl-NL"/>
        </w:rPr>
        <w:t>2</w:t>
      </w:r>
      <w:r>
        <w:rPr>
          <w:lang w:val="nl-NL"/>
        </w:rPr>
        <w:t xml:space="preserve"> van de Viola di Gamba 8</w:t>
      </w:r>
      <w:r>
        <w:rPr/>
        <w:t>'</w:t>
      </w:r>
      <w:r>
        <w:rPr>
          <w:lang w:val="nl-NL"/>
        </w:rPr>
        <w:t xml:space="preserve"> hebben kastbaarden.</w:t>
      </w:r>
    </w:p>
    <w:p>
      <w:pPr>
        <w:pStyle w:val="T1"/>
        <w:jc w:val="start"/>
        <w:rPr/>
      </w:pPr>
      <w:r>
        <w:rPr>
          <w:lang w:val="nl-NL"/>
        </w:rPr>
        <w:t>De Trompet B/D 8</w:t>
      </w:r>
      <w:r>
        <w:rPr/>
        <w:t>'</w:t>
      </w:r>
      <w:r>
        <w:rPr>
          <w:lang w:val="nl-NL"/>
        </w:rPr>
        <w:t xml:space="preserve"> heeft metalen koppen en stevels zonder voetspits met messing stevelbanden, ook kelen en tongen zijn van messing. De Eoline 8</w:t>
      </w:r>
      <w:r>
        <w:rPr/>
        <w:t>'</w:t>
      </w:r>
      <w:r>
        <w:rPr>
          <w:lang w:val="nl-NL"/>
        </w:rPr>
        <w:t xml:space="preserve"> heeft mahonie koppen en stevels, voorzien van slagletters en met stevelrepetities op c en c</w:t>
      </w:r>
      <w:r>
        <w:rPr>
          <w:vertAlign w:val="superscript"/>
          <w:lang w:val="nl-NL"/>
        </w:rPr>
        <w:t>1</w:t>
      </w:r>
      <w:r>
        <w:rPr>
          <w:lang w:val="nl-NL"/>
        </w:rPr>
        <w:t>. De bekers met dubbelconus op hoge, flauw trechtervormige schacht hebben een hoog tingehalte. De rechtgesloten kelen zijn van messing, de met paspennetjes op de kelen gefixeerde doorslaande tongen zijn van Berlijns zilver. Voor f</w:t>
      </w:r>
      <w:r>
        <w:rPr>
          <w:vertAlign w:val="superscript"/>
          <w:lang w:val="nl-NL"/>
        </w:rPr>
        <w:t>3</w:t>
      </w:r>
      <w:r>
        <w:rPr>
          <w:lang w:val="nl-NL"/>
        </w:rPr>
        <w:t xml:space="preserve"> (1890) is een labiaalpijpje op de bijgemaakte kop en stevel geplaatst.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2007-02-12T15:23:00Z</dcterms:created>
  <dc:creator>WS1</dc:creator>
  <dc:description/>
  <dc:language>en-US</dc:language>
  <cp:lastModifiedBy>WS1</cp:lastModifiedBy>
  <cp:lastPrinted>2006-06-26T12:59:00Z</cp:lastPrinted>
  <dcterms:modified xsi:type="dcterms:W3CDTF">2007-02-12T15:23:00Z</dcterms:modified>
  <cp:revision>2</cp:revision>
  <dc:subject/>
  <dc:title>Steenwijk / 1880</dc:title>
</cp:coreProperties>
</file>