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Rhenen / 1890</w:t>
      </w:r>
    </w:p>
    <w:p>
      <w:pPr>
        <w:pStyle w:val="Heading2"/>
        <w:numPr>
          <w:ilvl w:val="0"/>
          <w:numId w:val="0"/>
        </w:numPr>
        <w:ind w:start="0" w:hanging="0"/>
        <w:rPr>
          <w:i w:val="false"/>
          <w:i w:val="false"/>
          <w:iCs/>
        </w:rPr>
      </w:pPr>
      <w:r>
        <w:rPr>
          <w:i w:val="false"/>
          <w:iCs/>
        </w:rPr>
        <w:t>Gereformeerde Gemeente</w:t>
      </w:r>
    </w:p>
    <w:p>
      <w:pPr>
        <w:pStyle w:val="T1"/>
        <w:jc w:val="start"/>
        <w:rPr>
          <w:i/>
          <w:i/>
          <w:iCs/>
          <w:lang w:val="nl-NL"/>
        </w:rPr>
      </w:pPr>
      <w:r>
        <w:rPr>
          <w:i/>
          <w:iCs/>
          <w:lang w:val="nl-NL"/>
        </w:rPr>
      </w:r>
    </w:p>
    <w:p>
      <w:pPr>
        <w:pStyle w:val="T1"/>
        <w:jc w:val="start"/>
        <w:rPr>
          <w:lang w:val="nl-NL"/>
        </w:rPr>
      </w:pPr>
      <w:r>
        <w:rPr>
          <w:lang w:val="nl-NL"/>
        </w:rPr>
        <w:t>Kas: 1890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opmerkelijke romaniserende orgelkas met een getrapte vijfdelige opbouw. Kern van het ontwerp is het in de 19e eeuw frequent toegepaste driedelige model met drie velden, waarvan het middelste is verhoogd. Leichel heeft daaraan twee lage loze zijvelden toegevoegd, die men waarschijnlijk moet zien als equivalent van de zogenoemde 'Leichel-poortjes', die hij bij verscheidene oudere orgels heeft aangebracht, zoals bijvoorbeeld in de hervormde kerken van Rheden (1816, deel 1790-1818, 319-321) en Ellecom (1874, deel 872-1878, 140-141). Alle velden hebben de rondboogvorm. Het middenveld wordt afgesloten door een forse wimberg met een rozet met vierpas en bekroond door een torenachtig element.</w:t>
      </w:r>
    </w:p>
    <w:p>
      <w:pPr>
        <w:pStyle w:val="T2Kunst"/>
        <w:jc w:val="start"/>
        <w:rPr>
          <w:lang w:val="nl-NL"/>
        </w:rPr>
      </w:pPr>
      <w:r>
        <w:rPr>
          <w:lang w:val="nl-NL"/>
        </w:rPr>
        <w:t>De decoratie is goeddeels ontleend aan het romaans, in aansluiting met de in deze stijl gebouwde Doopsgezinde Kerk in Arnhem (1889), waarvoor dit orgel oorspronkelijk was bestemd.</w:t>
      </w:r>
    </w:p>
    <w:p>
      <w:pPr>
        <w:pStyle w:val="T2Kunst"/>
        <w:jc w:val="start"/>
        <w:rPr>
          <w:lang w:val="nl-NL"/>
        </w:rPr>
      </w:pPr>
      <w:r>
        <w:rPr>
          <w:lang w:val="nl-NL"/>
        </w:rPr>
        <w:t>Tegen de stijlen zijn halfzuilen aangebracht met enigszins klassiek aandoende kapitelen. Opmerkelijk is dat deze halfzuilen niet op een stevig fundament rusten, maar op een console. Daaronder zijn in de stijlen bloemmotieven te zien. Boven de zuilen zijn pinakels aangebracht met een torenvormige bekroning, verwant aan die boven het middenveld. In de boogzwikken in de velden rondboogfriezen, terwijl op de bovenlijsten kantelen zijn aangebracht. Onder de pijpvelden bevindt zich een fries met ruitvormige decoratie. De romaanse vormen zijn hier met grote vrijmoedigheid gehanteerd, wat de charme is van dit orgel dat helaas zijn oorspronkelijke architectonische context moet ontberen.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Het Orgel</w:t>
      </w:r>
      <w:r>
        <w:rPr>
          <w:lang w:val="nl-NL"/>
        </w:rPr>
        <w:t>, 65/4 (1969), ..; 64/5 (1969), 123.</w:t>
      </w:r>
    </w:p>
    <w:p>
      <w:pPr>
        <w:pStyle w:val="T3Lit"/>
        <w:jc w:val="start"/>
        <w:rPr/>
      </w:pPr>
      <w:r>
        <w:rPr>
          <w:i/>
          <w:iCs/>
          <w:lang w:val="nl-NL"/>
        </w:rPr>
        <w:t>De Orgelvriend</w:t>
      </w:r>
      <w:r>
        <w:rPr>
          <w:lang w:val="nl-NL"/>
        </w:rPr>
        <w:t xml:space="preserve">, </w:t>
      </w:r>
    </w:p>
    <w:p>
      <w:pPr>
        <w:pStyle w:val="T3Lit"/>
        <w:jc w:val="start"/>
        <w:rPr>
          <w:lang w:val="nl-NL"/>
        </w:rPr>
      </w:pPr>
      <w:r>
        <w:rPr>
          <w:lang w:val="nl-NL"/>
        </w:rPr>
      </w:r>
    </w:p>
    <w:p>
      <w:pPr>
        <w:pStyle w:val="T3Lit"/>
        <w:jc w:val="start"/>
        <w:rPr>
          <w:lang w:val="nl-NL"/>
        </w:rPr>
      </w:pPr>
      <w:r>
        <w:rPr>
          <w:lang w:val="nl-NL"/>
        </w:rPr>
        <w:t>Orgelnummer 94</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Fr. Leichel &amp; Zn</w:t>
      </w:r>
    </w:p>
    <w:p>
      <w:pPr>
        <w:pStyle w:val="T1"/>
        <w:jc w:val="start"/>
        <w:rPr>
          <w:lang w:val="nl-NL"/>
        </w:rPr>
      </w:pPr>
      <w:r>
        <w:rPr>
          <w:lang w:val="nl-NL"/>
        </w:rPr>
        <w:t>2. Maarschalkerweerd &amp; Zn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1. 1890</w:t>
      </w:r>
    </w:p>
    <w:p>
      <w:pPr>
        <w:pStyle w:val="T1"/>
        <w:jc w:val="start"/>
        <w:rPr>
          <w:lang w:val="nl-NL"/>
        </w:rPr>
      </w:pPr>
      <w:r>
        <w:rPr>
          <w:lang w:val="nl-NL"/>
        </w:rPr>
        <w:t>2. 1913</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Arnhem, Doopsgezinde Kerk</w:t>
      </w:r>
    </w:p>
    <w:p>
      <w:pPr>
        <w:pStyle w:val="T1"/>
        <w:jc w:val="start"/>
        <w:rPr>
          <w:lang w:val="nl-NL"/>
        </w:rPr>
      </w:pPr>
      <w:r>
        <w:rPr>
          <w:lang w:val="nl-NL"/>
        </w:rPr>
      </w:r>
    </w:p>
    <w:p>
      <w:pPr>
        <w:pStyle w:val="T1"/>
        <w:jc w:val="start"/>
        <w:rPr/>
      </w:pPr>
      <w:r>
        <w:rPr/>
        <w:t>Dispositie volgens bestek 1889</w:t>
      </w:r>
    </w:p>
    <w:tbl>
      <w:tblPr>
        <w:tblW w:w="4181" w:type="dxa"/>
        <w:jc w:val="start"/>
        <w:tblInd w:w="0" w:type="dxa"/>
        <w:tblLayout w:type="fixed"/>
        <w:tblCellMar>
          <w:top w:w="0" w:type="dxa"/>
          <w:start w:w="70" w:type="dxa"/>
          <w:bottom w:w="0" w:type="dxa"/>
          <w:end w:w="70" w:type="dxa"/>
        </w:tblCellMar>
      </w:tblPr>
      <w:tblGrid>
        <w:gridCol w:w="1488"/>
        <w:gridCol w:w="592"/>
        <w:gridCol w:w="1392"/>
        <w:gridCol w:w="709"/>
      </w:tblGrid>
      <w:tr>
        <w:trPr/>
        <w:tc>
          <w:tcPr>
            <w:tcW w:w="1488" w:type="dxa"/>
            <w:tcBorders/>
          </w:tcPr>
          <w:p>
            <w:pPr>
              <w:pStyle w:val="T4dispositie"/>
              <w:jc w:val="start"/>
              <w:rPr>
                <w:i/>
                <w:i/>
                <w:iCs/>
                <w:lang w:val="nl-NL"/>
              </w:rPr>
            </w:pPr>
            <w:r>
              <w:rPr>
                <w:i/>
                <w:iCs/>
                <w:lang w:val="nl-NL"/>
              </w:rPr>
              <w:t>Hoofdmanuaal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Open Fluit</w:t>
            </w:r>
          </w:p>
          <w:p>
            <w:pPr>
              <w:pStyle w:val="T4dispositie"/>
              <w:jc w:val="start"/>
              <w:rPr>
                <w:lang w:val="nl-NL"/>
              </w:rPr>
            </w:pPr>
            <w:r>
              <w:rPr>
                <w:lang w:val="nl-NL"/>
              </w:rPr>
              <w:t>Trompet B/D</w:t>
            </w:r>
          </w:p>
        </w:tc>
        <w:tc>
          <w:tcPr>
            <w:tcW w:w="592"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c>
          <w:tcPr>
            <w:tcW w:w="1392" w:type="dxa"/>
            <w:tcBorders/>
          </w:tcPr>
          <w:p>
            <w:pPr>
              <w:pStyle w:val="T4dispositie"/>
              <w:jc w:val="start"/>
              <w:rPr>
                <w:lang w:val="nl-NL"/>
              </w:rPr>
            </w:pPr>
            <w:r>
              <w:rPr>
                <w:i/>
                <w:iCs/>
                <w:lang w:val="nl-NL"/>
              </w:rPr>
              <w:t>Bovenmanuaal</w:t>
            </w:r>
          </w:p>
          <w:p>
            <w:pPr>
              <w:pStyle w:val="T4dispositie"/>
              <w:jc w:val="start"/>
              <w:rPr>
                <w:lang w:val="nl-NL"/>
              </w:rPr>
            </w:pPr>
            <w:r>
              <w:rPr>
                <w:lang w:val="nl-NL"/>
              </w:rPr>
              <w:t>Lieflijk Gedekt</w:t>
            </w:r>
          </w:p>
          <w:p>
            <w:pPr>
              <w:pStyle w:val="T4dispositie"/>
              <w:jc w:val="start"/>
              <w:rPr>
                <w:lang w:val="nl-NL"/>
              </w:rPr>
            </w:pPr>
            <w:r>
              <w:rPr>
                <w:lang w:val="nl-NL"/>
              </w:rPr>
              <w:t>Salicionaal</w:t>
            </w:r>
          </w:p>
          <w:p>
            <w:pPr>
              <w:pStyle w:val="T4dispositie"/>
              <w:jc w:val="start"/>
              <w:rPr>
                <w:lang w:val="nl-NL"/>
              </w:rPr>
            </w:pPr>
            <w:r>
              <w:rPr>
                <w:lang w:val="nl-NL"/>
              </w:rPr>
              <w:t>Viola di Gamba</w:t>
            </w:r>
          </w:p>
          <w:p>
            <w:pPr>
              <w:pStyle w:val="T4dispositie"/>
              <w:jc w:val="start"/>
              <w:rPr>
                <w:lang w:val="nl-NL"/>
              </w:rPr>
            </w:pPr>
            <w:r>
              <w:rPr>
                <w:lang w:val="nl-NL"/>
              </w:rPr>
              <w:t>Flute d´Amour</w:t>
            </w:r>
          </w:p>
        </w:tc>
        <w:tc>
          <w:tcPr>
            <w:tcW w:w="709"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4dispositie"/>
        <w:rPr>
          <w:lang w:val="nl-NL"/>
        </w:rPr>
      </w:pPr>
      <w:r>
        <w:rPr>
          <w:lang w:val="nl-NL"/>
        </w:rPr>
      </w:r>
    </w:p>
    <w:p>
      <w:pPr>
        <w:pStyle w:val="T4dispositie"/>
        <w:rPr>
          <w:lang w:val="nl-NL"/>
        </w:rPr>
      </w:pPr>
      <w:r>
        <w:rPr>
          <w:lang w:val="nl-NL"/>
        </w:rPr>
        <w:t>manuaalkoppel</w:t>
      </w:r>
    </w:p>
    <w:p>
      <w:pPr>
        <w:pStyle w:val="T4dispositie"/>
        <w:rPr>
          <w:lang w:val="nl-NL"/>
        </w:rPr>
      </w:pPr>
      <w:r>
        <w:rPr>
          <w:lang w:val="nl-NL"/>
        </w:rPr>
        <w:t>ventiel</w:t>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Maarschalkerweerd &amp; Zn 1913</w:t>
      </w:r>
    </w:p>
    <w:p>
      <w:pPr>
        <w:pStyle w:val="T1"/>
        <w:numPr>
          <w:ilvl w:val="0"/>
          <w:numId w:val="3"/>
        </w:numPr>
        <w:jc w:val="start"/>
        <w:rPr>
          <w:szCs w:val="22"/>
          <w:lang w:val="nl-NL"/>
        </w:rPr>
      </w:pPr>
      <w:r>
        <w:rPr>
          <w:szCs w:val="22"/>
          <w:lang w:val="nl-NL"/>
        </w:rPr>
        <w:t>orgel hersteld, gewijzigd en uitgebreid met pneumatisch vrij pedaal voorzien van Subbass 16', Octaafbass 8' en Bourdonbass 8'</w:t>
      </w:r>
    </w:p>
    <w:p>
      <w:pPr>
        <w:pStyle w:val="T1"/>
        <w:numPr>
          <w:ilvl w:val="0"/>
          <w:numId w:val="2"/>
        </w:numPr>
        <w:jc w:val="start"/>
        <w:rPr>
          <w:szCs w:val="22"/>
          <w:lang w:val="nl-NL"/>
        </w:rPr>
      </w:pPr>
      <w:r>
        <w:rPr>
          <w:szCs w:val="22"/>
          <w:lang w:val="nl-NL"/>
        </w:rPr>
        <w:t>Ped achter HW geplaatst; BW boven Ped in zwelkast geplaatst met jaloezieën aan de achterzijde</w:t>
      </w:r>
    </w:p>
    <w:p>
      <w:pPr>
        <w:pStyle w:val="T1"/>
        <w:jc w:val="start"/>
        <w:rPr>
          <w:lang w:val="nl-NL"/>
        </w:rPr>
      </w:pPr>
      <w:r>
        <w:rPr>
          <w:lang w:val="nl-NL"/>
        </w:rPr>
        <w:t>.</w:t>
        <w:tab/>
        <w:t>nieuwe Trompet 8' HW</w:t>
      </w:r>
    </w:p>
    <w:p>
      <w:pPr>
        <w:pStyle w:val="T1"/>
        <w:jc w:val="start"/>
        <w:rPr>
          <w:lang w:val="nl-NL"/>
        </w:rPr>
      </w:pPr>
      <w:r>
        <w:rPr>
          <w:lang w:val="nl-NL"/>
        </w:rPr>
      </w:r>
    </w:p>
    <w:p>
      <w:pPr>
        <w:pStyle w:val="T1"/>
        <w:jc w:val="start"/>
        <w:rPr>
          <w:lang w:val="nl-NL"/>
        </w:rPr>
      </w:pPr>
      <w:r>
        <w:rPr>
          <w:lang w:val="nl-NL"/>
        </w:rPr>
        <w:t>1931</w:t>
      </w:r>
    </w:p>
    <w:p>
      <w:pPr>
        <w:pStyle w:val="T1"/>
        <w:jc w:val="start"/>
        <w:rPr>
          <w:lang w:val="nl-NL"/>
        </w:rPr>
      </w:pPr>
      <w:r>
        <w:rPr>
          <w:lang w:val="nl-NL"/>
        </w:rPr>
        <w:t>.</w:t>
        <w:tab/>
        <w:t>BW - Salicionaal 8', + Celeste 8'</w:t>
      </w:r>
    </w:p>
    <w:p>
      <w:pPr>
        <w:pStyle w:val="T1"/>
        <w:jc w:val="start"/>
        <w:rPr>
          <w:lang w:val="nl-NL"/>
        </w:rPr>
      </w:pPr>
      <w:r>
        <w:rPr>
          <w:lang w:val="nl-NL"/>
        </w:rPr>
      </w:r>
    </w:p>
    <w:p>
      <w:pPr>
        <w:pStyle w:val="T1"/>
        <w:jc w:val="start"/>
        <w:rPr>
          <w:lang w:val="nl-NL"/>
        </w:rPr>
      </w:pPr>
      <w:r>
        <w:rPr>
          <w:lang w:val="nl-NL"/>
        </w:rPr>
        <w:t>J. Kunst 1938</w:t>
      </w:r>
    </w:p>
    <w:p>
      <w:pPr>
        <w:pStyle w:val="T1"/>
        <w:jc w:val="start"/>
        <w:rPr>
          <w:lang w:val="nl-NL"/>
        </w:rPr>
      </w:pPr>
      <w:r>
        <w:rPr>
          <w:lang w:val="nl-NL"/>
        </w:rPr>
        <w:t>.</w:t>
        <w:tab/>
        <w:t>mechanieken hersteld en gewijzigd</w:t>
      </w:r>
    </w:p>
    <w:p>
      <w:pPr>
        <w:pStyle w:val="T1"/>
        <w:jc w:val="start"/>
        <w:rPr>
          <w:lang w:val="nl-NL"/>
        </w:rPr>
      </w:pPr>
      <w:r>
        <w:rPr>
          <w:lang w:val="nl-NL"/>
        </w:rPr>
      </w:r>
    </w:p>
    <w:p>
      <w:pPr>
        <w:pStyle w:val="T1"/>
        <w:jc w:val="start"/>
        <w:rPr>
          <w:lang w:val="nl-NL"/>
        </w:rPr>
      </w:pPr>
      <w:r>
        <w:rPr>
          <w:lang w:val="nl-NL"/>
        </w:rPr>
        <w:t>J. Kunst 1940</w:t>
      </w:r>
    </w:p>
    <w:p>
      <w:pPr>
        <w:pStyle w:val="T1"/>
        <w:jc w:val="start"/>
        <w:rPr>
          <w:lang w:val="nl-NL"/>
        </w:rPr>
      </w:pPr>
      <w:r>
        <w:rPr>
          <w:lang w:val="nl-NL"/>
        </w:rPr>
        <w:t>.</w:t>
        <w:tab/>
        <w:t>orgel hersteld</w:t>
      </w:r>
    </w:p>
    <w:p>
      <w:pPr>
        <w:pStyle w:val="T1"/>
        <w:jc w:val="start"/>
        <w:rPr>
          <w:lang w:val="nl-NL"/>
        </w:rPr>
      </w:pPr>
      <w:r>
        <w:rPr>
          <w:lang w:val="nl-NL"/>
        </w:rPr>
        <w:t>.</w:t>
        <w:tab/>
        <w:t>tremulant aangebracht</w:t>
      </w:r>
    </w:p>
    <w:p>
      <w:pPr>
        <w:pStyle w:val="T1"/>
        <w:jc w:val="start"/>
        <w:rPr>
          <w:lang w:val="nl-NL"/>
        </w:rPr>
      </w:pPr>
      <w:r>
        <w:rPr>
          <w:lang w:val="nl-NL"/>
        </w:rPr>
      </w:r>
    </w:p>
    <w:p>
      <w:pPr>
        <w:pStyle w:val="T1"/>
        <w:jc w:val="start"/>
        <w:rPr>
          <w:lang w:val="nl-NL"/>
        </w:rPr>
      </w:pPr>
      <w:r>
        <w:rPr>
          <w:lang w:val="nl-NL"/>
        </w:rPr>
        <w:t>J.C. Sanders &amp; Zn 1958</w:t>
      </w:r>
    </w:p>
    <w:p>
      <w:pPr>
        <w:pStyle w:val="T1"/>
        <w:jc w:val="start"/>
        <w:rPr>
          <w:lang w:val="nl-NL"/>
        </w:rPr>
      </w:pPr>
      <w:r>
        <w:rPr>
          <w:lang w:val="nl-NL"/>
        </w:rPr>
        <w:t>.</w:t>
        <w:tab/>
        <w:t>dispositiewijzigingen:</w:t>
      </w:r>
    </w:p>
    <w:p>
      <w:pPr>
        <w:pStyle w:val="T1"/>
        <w:jc w:val="start"/>
        <w:rPr>
          <w:lang w:val="nl-NL"/>
        </w:rPr>
      </w:pPr>
      <w:r>
        <w:rPr>
          <w:lang w:val="nl-NL"/>
        </w:rPr>
        <w:tab/>
        <w:t>HW - Bourdon 16', + Roerfluit 4', + Mixtuur 3 st.; deling Trompet 8' ongedaan gemaakt</w:t>
      </w:r>
    </w:p>
    <w:p>
      <w:pPr>
        <w:pStyle w:val="T1"/>
        <w:jc w:val="start"/>
        <w:rPr>
          <w:lang w:val="nl-NL"/>
        </w:rPr>
      </w:pPr>
      <w:r>
        <w:rPr>
          <w:lang w:val="nl-NL"/>
        </w:rPr>
        <w:tab/>
        <w:t>ZwW - Celeste 8', + Octaaf 4', + Woudfluit 2', + Tertiaan 2 st.</w:t>
      </w:r>
    </w:p>
    <w:p>
      <w:pPr>
        <w:pStyle w:val="T1"/>
        <w:jc w:val="start"/>
        <w:rPr>
          <w:lang w:val="nl-NL"/>
        </w:rPr>
      </w:pPr>
      <w:r>
        <w:rPr>
          <w:lang w:val="nl-NL"/>
        </w:rPr>
        <w:t>.</w:t>
        <w:tab/>
        <w:t>kas opnieuw geschilderd</w:t>
      </w:r>
    </w:p>
    <w:p>
      <w:pPr>
        <w:pStyle w:val="T1"/>
        <w:jc w:val="start"/>
        <w:rPr>
          <w:lang w:val="nl-NL"/>
        </w:rPr>
      </w:pPr>
      <w:r>
        <w:rPr>
          <w:lang w:val="nl-NL"/>
        </w:rPr>
      </w:r>
    </w:p>
    <w:p>
      <w:pPr>
        <w:pStyle w:val="T1"/>
        <w:jc w:val="start"/>
        <w:rPr>
          <w:lang w:val="nl-NL"/>
        </w:rPr>
      </w:pPr>
      <w:r>
        <w:rPr>
          <w:lang w:val="nl-NL"/>
        </w:rPr>
        <w:t>J. Reil 1968</w:t>
      </w:r>
    </w:p>
    <w:p>
      <w:pPr>
        <w:pStyle w:val="T1"/>
        <w:jc w:val="start"/>
        <w:rPr>
          <w:lang w:val="nl-NL"/>
        </w:rPr>
      </w:pPr>
      <w:r>
        <w:rPr>
          <w:lang w:val="nl-NL"/>
        </w:rPr>
        <w:t>.</w:t>
        <w:tab/>
        <w:t>windvoorziening gewijzigd</w:t>
      </w:r>
    </w:p>
    <w:p>
      <w:pPr>
        <w:pStyle w:val="T1"/>
        <w:jc w:val="start"/>
        <w:rPr>
          <w:lang w:val="nl-NL"/>
        </w:rPr>
      </w:pPr>
      <w:r>
        <w:rPr>
          <w:lang w:val="nl-NL"/>
        </w:rPr>
        <w:t>.</w:t>
        <w:tab/>
        <w:t>nieuwe mechanische tractuur voor Ped aangelegd</w:t>
      </w:r>
    </w:p>
    <w:p>
      <w:pPr>
        <w:pStyle w:val="T1"/>
        <w:jc w:val="start"/>
        <w:rPr>
          <w:lang w:val="nl-NL"/>
        </w:rPr>
      </w:pPr>
      <w:r>
        <w:rPr>
          <w:lang w:val="nl-NL"/>
        </w:rPr>
        <w:t>.</w:t>
        <w:tab/>
        <w:t>dispositiewijzigingen:</w:t>
      </w:r>
    </w:p>
    <w:p>
      <w:pPr>
        <w:pStyle w:val="T1"/>
        <w:jc w:val="start"/>
        <w:rPr>
          <w:lang w:val="nl-NL"/>
        </w:rPr>
      </w:pPr>
      <w:r>
        <w:rPr>
          <w:lang w:val="nl-NL"/>
        </w:rPr>
        <w:tab/>
        <w:t>ZwW Tertiaan 2 st. $ Sexquialter 2 st.</w:t>
      </w:r>
    </w:p>
    <w:p>
      <w:pPr>
        <w:pStyle w:val="T1"/>
        <w:jc w:val="start"/>
        <w:rPr>
          <w:lang w:val="nl-NL"/>
        </w:rPr>
      </w:pPr>
      <w:r>
        <w:rPr>
          <w:lang w:val="nl-NL"/>
        </w:rPr>
        <w:tab/>
        <w:t>Ped - Bourdonbass 8', + Octaaf 4'</w:t>
      </w:r>
    </w:p>
    <w:p>
      <w:pPr>
        <w:pStyle w:val="T1"/>
        <w:jc w:val="start"/>
        <w:rPr>
          <w:lang w:val="nl-NL"/>
        </w:rPr>
      </w:pPr>
      <w:r>
        <w:rPr>
          <w:lang w:val="nl-NL"/>
        </w:rPr>
      </w:r>
    </w:p>
    <w:p>
      <w:pPr>
        <w:pStyle w:val="T1"/>
        <w:jc w:val="start"/>
        <w:rPr>
          <w:lang w:val="nl-NL"/>
        </w:rPr>
      </w:pPr>
      <w:r>
        <w:rPr>
          <w:lang w:val="nl-NL"/>
        </w:rPr>
        <w:t>1988</w:t>
      </w:r>
    </w:p>
    <w:p>
      <w:pPr>
        <w:pStyle w:val="T1"/>
        <w:jc w:val="start"/>
        <w:rPr>
          <w:lang w:val="nl-NL"/>
        </w:rPr>
      </w:pPr>
      <w:r>
        <w:rPr>
          <w:lang w:val="nl-NL"/>
        </w:rPr>
        <w:t>.</w:t>
        <w:tab/>
        <w:t>kas opnieuw geschilderd</w:t>
      </w:r>
    </w:p>
    <w:p>
      <w:pPr>
        <w:pStyle w:val="T1"/>
        <w:jc w:val="start"/>
        <w:rPr>
          <w:lang w:val="nl-NL"/>
        </w:rPr>
      </w:pPr>
      <w:r>
        <w:rPr>
          <w:lang w:val="nl-NL"/>
        </w:rPr>
      </w:r>
    </w:p>
    <w:p>
      <w:pPr>
        <w:pStyle w:val="T1"/>
        <w:jc w:val="start"/>
        <w:rPr>
          <w:lang w:val="nl-NL"/>
        </w:rPr>
      </w:pPr>
      <w:r>
        <w:rPr>
          <w:lang w:val="nl-NL"/>
        </w:rPr>
        <w:t>1999</w:t>
      </w:r>
    </w:p>
    <w:p>
      <w:pPr>
        <w:pStyle w:val="T1"/>
        <w:jc w:val="start"/>
        <w:rPr>
          <w:lang w:val="nl-NL"/>
        </w:rPr>
      </w:pPr>
      <w:r>
        <w:rPr>
          <w:lang w:val="nl-NL"/>
        </w:rPr>
        <w:t>.</w:t>
        <w:tab/>
        <w:t>kerkgebouw gesloten, orgel verkocht aan Gereformeerde Gemeente te Rhenen</w:t>
      </w:r>
    </w:p>
    <w:p>
      <w:pPr>
        <w:pStyle w:val="T1"/>
        <w:jc w:val="start"/>
        <w:rPr>
          <w:lang w:val="nl-NL"/>
        </w:rPr>
      </w:pPr>
      <w:r>
        <w:rPr>
          <w:lang w:val="nl-NL"/>
        </w:rPr>
      </w:r>
    </w:p>
    <w:p>
      <w:pPr>
        <w:pStyle w:val="T1"/>
        <w:jc w:val="start"/>
        <w:rPr>
          <w:lang w:val="nl-NL"/>
        </w:rPr>
      </w:pPr>
      <w:r>
        <w:rPr>
          <w:lang w:val="nl-NL"/>
        </w:rPr>
        <w:t>Orgelmakerij Boogaard 2001</w:t>
      </w:r>
    </w:p>
    <w:p>
      <w:pPr>
        <w:pStyle w:val="T1"/>
        <w:jc w:val="start"/>
        <w:rPr>
          <w:lang w:val="nl-NL"/>
        </w:rPr>
      </w:pPr>
      <w:r>
        <w:rPr>
          <w:lang w:val="nl-NL"/>
        </w:rPr>
        <w:t>.</w:t>
        <w:tab/>
        <w:t>orgel gerestaureerd en geplaatst te Rhenen, Gereformeerde Gemeente</w:t>
      </w:r>
    </w:p>
    <w:p>
      <w:pPr>
        <w:pStyle w:val="T1"/>
        <w:jc w:val="start"/>
        <w:rPr>
          <w:lang w:val="nl-NL"/>
        </w:rPr>
      </w:pPr>
      <w:r>
        <w:rPr>
          <w:lang w:val="nl-NL"/>
        </w:rPr>
        <w:t>.</w:t>
        <w:tab/>
        <w:t>nieuwe pedaalkas gemaakt; orgelkas opnieuw geschilderd</w:t>
      </w:r>
    </w:p>
    <w:p>
      <w:pPr>
        <w:pStyle w:val="T1"/>
        <w:jc w:val="start"/>
        <w:rPr>
          <w:lang w:val="nl-NL"/>
        </w:rPr>
      </w:pPr>
      <w:r>
        <w:rPr>
          <w:lang w:val="nl-NL"/>
        </w:rPr>
        <w:t>.</w:t>
        <w:tab/>
        <w:t>nieuwe pneumatische tremulant</w:t>
      </w:r>
    </w:p>
    <w:p>
      <w:pPr>
        <w:pStyle w:val="T1"/>
        <w:jc w:val="start"/>
        <w:rPr>
          <w:lang w:val="nl-NL"/>
        </w:rPr>
      </w:pPr>
      <w:r>
        <w:rPr>
          <w:lang w:val="nl-NL"/>
        </w:rPr>
        <w:t>.</w:t>
        <w:tab/>
        <w:t>windladen gerestaureerd</w:t>
      </w:r>
    </w:p>
    <w:p>
      <w:pPr>
        <w:pStyle w:val="T1"/>
        <w:jc w:val="start"/>
        <w:rPr>
          <w:lang w:val="nl-NL"/>
        </w:rPr>
      </w:pPr>
      <w:r>
        <w:rPr>
          <w:lang w:val="nl-NL"/>
        </w:rPr>
        <w:t>.</w:t>
        <w:tab/>
        <w:t>mechanieken gerestaureerd; koppeling Ped-ZwW toegevoegd</w:t>
      </w:r>
    </w:p>
    <w:p>
      <w:pPr>
        <w:pStyle w:val="T1"/>
        <w:jc w:val="start"/>
        <w:rPr>
          <w:lang w:val="nl-NL"/>
        </w:rPr>
      </w:pPr>
      <w:r>
        <w:rPr>
          <w:lang w:val="nl-NL"/>
        </w:rPr>
        <w:t>.</w:t>
        <w:tab/>
        <w:t>pijpwerk schoongemaakt en hersteld</w:t>
      </w:r>
    </w:p>
    <w:p>
      <w:pPr>
        <w:pStyle w:val="T1"/>
        <w:jc w:val="start"/>
        <w:rPr>
          <w:lang w:val="nl-NL"/>
        </w:rPr>
      </w:pPr>
      <w:r>
        <w:rPr>
          <w:lang w:val="nl-NL"/>
        </w:rPr>
        <w:t>.</w:t>
        <w:tab/>
        <w:t>ZwW Sexquialter $ Quintfluit 2 2/3'</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5599" w:type="dxa"/>
        <w:jc w:val="start"/>
        <w:tblInd w:w="0" w:type="dxa"/>
        <w:tblLayout w:type="fixed"/>
        <w:tblCellMar>
          <w:top w:w="0" w:type="dxa"/>
          <w:start w:w="70" w:type="dxa"/>
          <w:bottom w:w="0" w:type="dxa"/>
          <w:end w:w="70" w:type="dxa"/>
        </w:tblCellMar>
      </w:tblPr>
      <w:tblGrid>
        <w:gridCol w:w="1488"/>
        <w:gridCol w:w="592"/>
        <w:gridCol w:w="1392"/>
        <w:gridCol w:w="709"/>
        <w:gridCol w:w="992"/>
        <w:gridCol w:w="426"/>
      </w:tblGrid>
      <w:tr>
        <w:trPr/>
        <w:tc>
          <w:tcPr>
            <w:tcW w:w="1488"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8 stemmen</w:t>
            </w:r>
          </w:p>
          <w:p>
            <w:pPr>
              <w:pStyle w:val="T4dispositie"/>
              <w:jc w:val="start"/>
              <w:rPr>
                <w:i/>
                <w:i/>
                <w:iCs/>
                <w:lang w:val="nl-NL"/>
              </w:rPr>
            </w:pPr>
            <w:r>
              <w:rPr>
                <w:i/>
                <w:iCs/>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Quint</w:t>
            </w:r>
          </w:p>
          <w:p>
            <w:pPr>
              <w:pStyle w:val="T4dispositie"/>
              <w:jc w:val="start"/>
              <w:rPr>
                <w:lang w:val="nl-NL"/>
              </w:rPr>
            </w:pPr>
            <w:r>
              <w:rPr>
                <w:lang w:val="nl-NL"/>
              </w:rPr>
              <w:t>Open Fluit</w:t>
            </w:r>
          </w:p>
          <w:p>
            <w:pPr>
              <w:pStyle w:val="T4dispositie"/>
              <w:jc w:val="start"/>
              <w:rPr>
                <w:lang w:val="nl-NL"/>
              </w:rPr>
            </w:pPr>
            <w:r>
              <w:rPr>
                <w:lang w:val="nl-NL"/>
              </w:rPr>
              <w:t>Mixtuur</w:t>
            </w:r>
          </w:p>
          <w:p>
            <w:pPr>
              <w:pStyle w:val="T4dispositie"/>
              <w:jc w:val="start"/>
              <w:rPr>
                <w:lang w:val="nl-NL"/>
              </w:rPr>
            </w:pPr>
            <w:r>
              <w:rPr>
                <w:lang w:val="nl-NL"/>
              </w:rPr>
              <w:t>Trompet</w:t>
            </w:r>
          </w:p>
        </w:tc>
        <w:tc>
          <w:tcPr>
            <w:tcW w:w="5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c>
          <w:tcPr>
            <w:tcW w:w="1392" w:type="dxa"/>
            <w:tcBorders/>
          </w:tcPr>
          <w:p>
            <w:pPr>
              <w:pStyle w:val="T4dispositie"/>
              <w:jc w:val="start"/>
              <w:rPr>
                <w:lang w:val="nl-NL"/>
              </w:rPr>
            </w:pPr>
            <w:r>
              <w:rPr>
                <w:i/>
                <w:iCs/>
                <w:lang w:val="nl-NL"/>
              </w:rPr>
              <w:t>Zwelwerk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Lieflijk gedackt</w:t>
            </w:r>
          </w:p>
          <w:p>
            <w:pPr>
              <w:pStyle w:val="T4dispositie"/>
              <w:jc w:val="start"/>
              <w:rPr>
                <w:lang w:val="nl-NL"/>
              </w:rPr>
            </w:pPr>
            <w:r>
              <w:rPr>
                <w:lang w:val="nl-NL"/>
              </w:rPr>
              <w:t>Gamba</w:t>
            </w:r>
          </w:p>
          <w:p>
            <w:pPr>
              <w:pStyle w:val="T4dispositie"/>
              <w:jc w:val="start"/>
              <w:rPr>
                <w:lang w:val="nl-NL"/>
              </w:rPr>
            </w:pPr>
            <w:r>
              <w:rPr>
                <w:lang w:val="nl-NL"/>
              </w:rPr>
              <w:t>Octaaf</w:t>
            </w:r>
          </w:p>
          <w:p>
            <w:pPr>
              <w:pStyle w:val="T4dispositie"/>
              <w:jc w:val="start"/>
              <w:rPr>
                <w:lang w:val="nl-NL"/>
              </w:rPr>
            </w:pPr>
            <w:r>
              <w:rPr>
                <w:lang w:val="nl-NL"/>
              </w:rPr>
              <w:t>Quintfluit</w:t>
            </w:r>
          </w:p>
          <w:p>
            <w:pPr>
              <w:pStyle w:val="T4dispositie"/>
              <w:jc w:val="start"/>
              <w:rPr>
                <w:lang w:val="nl-NL"/>
              </w:rPr>
            </w:pPr>
            <w:r>
              <w:rPr>
                <w:lang w:val="nl-NL"/>
              </w:rPr>
              <w:t>Woudfluit</w:t>
            </w:r>
          </w:p>
        </w:tc>
        <w:tc>
          <w:tcPr>
            <w:tcW w:w="70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c>
          <w:tcPr>
            <w:tcW w:w="992" w:type="dxa"/>
            <w:tcBorders/>
          </w:tcPr>
          <w:p>
            <w:pPr>
              <w:pStyle w:val="T4dispositie"/>
              <w:jc w:val="start"/>
              <w:rPr>
                <w:lang w:val="nl-NL"/>
              </w:rPr>
            </w:pPr>
            <w:r>
              <w:rPr>
                <w:i/>
                <w:iCs/>
                <w:lang w:val="nl-NL"/>
              </w:rPr>
              <w:t>Pedaal</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Subbass</w:t>
            </w:r>
          </w:p>
          <w:p>
            <w:pPr>
              <w:pStyle w:val="T4dispositie"/>
              <w:jc w:val="start"/>
              <w:rPr>
                <w:lang w:val="nl-NL"/>
              </w:rPr>
            </w:pPr>
            <w:r>
              <w:rPr>
                <w:lang w:val="nl-NL"/>
              </w:rPr>
              <w:t>Octaafbass</w:t>
            </w:r>
          </w:p>
          <w:p>
            <w:pPr>
              <w:pStyle w:val="T4dispositie"/>
              <w:jc w:val="start"/>
              <w:rPr>
                <w:lang w:val="nl-NL"/>
              </w:rPr>
            </w:pPr>
            <w:r>
              <w:rPr>
                <w:lang w:val="nl-NL"/>
              </w:rPr>
              <w:t>Octaaf</w:t>
            </w:r>
          </w:p>
        </w:tc>
        <w:tc>
          <w:tcPr>
            <w:tcW w:w="426"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r>
    </w:tbl>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HW-ZwW, Ped-HW, Ped-ZwW</w:t>
      </w:r>
    </w:p>
    <w:p>
      <w:pPr>
        <w:pStyle w:val="T1"/>
        <w:jc w:val="start"/>
        <w:rPr>
          <w:lang w:val="nl-NL"/>
        </w:rPr>
      </w:pPr>
      <w:r>
        <w:rPr>
          <w:lang w:val="nl-NL"/>
        </w:rPr>
        <w:t>tremulant</w:t>
      </w:r>
    </w:p>
    <w:p>
      <w:pPr>
        <w:pStyle w:val="T1"/>
        <w:jc w:val="start"/>
        <w:rPr>
          <w:lang w:val="nl-NL"/>
        </w:rPr>
      </w:pPr>
      <w:r>
        <w:rPr>
          <w:lang w:val="nl-NL"/>
        </w:rPr>
        <w:t>trede zwelkast</w:t>
      </w:r>
    </w:p>
    <w:p>
      <w:pPr>
        <w:pStyle w:val="T1"/>
        <w:jc w:val="start"/>
        <w:rPr>
          <w:lang w:val="nl-NL"/>
        </w:rPr>
      </w:pPr>
      <w:r>
        <w:rPr>
          <w:lang w:val="nl-NL"/>
        </w:rPr>
      </w:r>
    </w:p>
    <w:p>
      <w:pPr>
        <w:pStyle w:val="T1"/>
        <w:jc w:val="start"/>
        <w:rPr>
          <w:lang w:val="nl-NL"/>
        </w:rPr>
      </w:pPr>
      <w:r>
        <w:rPr>
          <w:lang w:val="nl-NL"/>
        </w:rPr>
        <w:t>Samenstelling vulstem</w:t>
      </w:r>
    </w:p>
    <w:tbl>
      <w:tblPr>
        <w:tblW w:w="3906" w:type="dxa"/>
        <w:jc w:val="start"/>
        <w:tblInd w:w="0" w:type="dxa"/>
        <w:tblLayout w:type="fixed"/>
        <w:tblCellMar>
          <w:top w:w="0" w:type="dxa"/>
          <w:start w:w="70" w:type="dxa"/>
          <w:bottom w:w="0" w:type="dxa"/>
          <w:end w:w="70" w:type="dxa"/>
        </w:tblCellMar>
      </w:tblPr>
      <w:tblGrid>
        <w:gridCol w:w="1023"/>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szCs w:val="22"/>
          <w:lang w:val="nl-NL"/>
        </w:rPr>
      </w:pPr>
      <w:r>
        <w:rPr>
          <w:szCs w:val="22"/>
          <w:lang w:val="nl-NL"/>
        </w:rPr>
        <w:t>Bij de bouw van de nieuwe kerk is voorbeeldig rekening gehouden met het plaatsen van het orgel boven de preekstoel.</w:t>
      </w:r>
    </w:p>
    <w:p>
      <w:pPr>
        <w:pStyle w:val="T1"/>
        <w:jc w:val="start"/>
        <w:rPr>
          <w:szCs w:val="22"/>
          <w:lang w:val="nl-NL"/>
        </w:rPr>
      </w:pPr>
      <w:r>
        <w:rPr>
          <w:szCs w:val="22"/>
          <w:lang w:val="nl-NL"/>
        </w:rPr>
        <w:t>De laden zijn van eiken. Het pijpwerk van het HW is opgesteld met C en Cis in het midden en verder in hele tonen naar weerszijden aflopend; dat van het ZwW chromatisch. Mogelijk is de lade van het ZwW oorspronkelijk als DW boven het HW geplaatst geweest.</w:t>
      </w:r>
    </w:p>
    <w:p>
      <w:pPr>
        <w:pStyle w:val="T1"/>
        <w:jc w:val="start"/>
        <w:rPr>
          <w:lang w:val="nl-NL"/>
        </w:rPr>
      </w:pPr>
      <w:r>
        <w:rPr>
          <w:szCs w:val="22"/>
          <w:lang w:val="nl-NL"/>
        </w:rPr>
        <w:t>De Prestant 8' staat van C-h in het front, rest op de lade; zijvelden van het front zijn stom. C-H van de Holpijp 8' zijn van hout, het vervolg is van metaal. Van de Roerfluit 4' zijn g</w:t>
      </w:r>
      <w:r>
        <w:rPr>
          <w:szCs w:val="22"/>
          <w:vertAlign w:val="superscript"/>
          <w:lang w:val="nl-NL"/>
        </w:rPr>
        <w:t>2</w:t>
      </w:r>
      <w:r>
        <w:rPr>
          <w:szCs w:val="22"/>
          <w:lang w:val="nl-NL"/>
        </w:rPr>
        <w:t>-f</w:t>
      </w:r>
      <w:r>
        <w:rPr>
          <w:szCs w:val="22"/>
          <w:vertAlign w:val="superscript"/>
          <w:lang w:val="nl-NL"/>
        </w:rPr>
        <w:t>3</w:t>
      </w:r>
      <w:r>
        <w:rPr>
          <w:szCs w:val="22"/>
          <w:lang w:val="nl-NL"/>
        </w:rPr>
        <w:t xml:space="preserve"> open, conisch. De Trompet heeft metalen stevels en koppen. Alle prestanten op het HW hebben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2007-02-12T15:37:00Z</dcterms:created>
  <dc:creator>WS1</dc:creator>
  <dc:description/>
  <dc:language>en-US</dc:language>
  <cp:lastModifiedBy>WS1</cp:lastModifiedBy>
  <cp:lastPrinted>2005-12-14T17:24:00Z</cp:lastPrinted>
  <dcterms:modified xsi:type="dcterms:W3CDTF">2007-02-13T09:50:00Z</dcterms:modified>
  <cp:revision>3</cp:revision>
  <dc:subject/>
  <dc:title>Steenwijk / 1880</dc:title>
</cp:coreProperties>
</file>