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Landgraaf-Rimburg / ca 1890</w:t>
      </w:r>
    </w:p>
    <w:p>
      <w:pPr>
        <w:pStyle w:val="Heading2"/>
        <w:numPr>
          <w:ilvl w:val="0"/>
          <w:numId w:val="0"/>
        </w:numPr>
        <w:ind w:start="0" w:hanging="0"/>
        <w:rPr>
          <w:i w:val="false"/>
          <w:i w:val="false"/>
          <w:iCs/>
        </w:rPr>
      </w:pPr>
      <w:r>
        <w:rPr>
          <w:i w:val="false"/>
          <w:iCs/>
        </w:rPr>
        <w:t>R.K. H. Drievuldigheidskerk</w:t>
      </w:r>
    </w:p>
    <w:p>
      <w:pPr>
        <w:pStyle w:val="T1"/>
        <w:jc w:val="start"/>
        <w:rPr>
          <w:i/>
          <w:i/>
          <w:iCs/>
          <w:lang w:val="nl-NL"/>
        </w:rPr>
      </w:pPr>
      <w:r>
        <w:rPr>
          <w:i/>
          <w:iCs/>
          <w:lang w:val="nl-NL"/>
        </w:rPr>
      </w:r>
    </w:p>
    <w:p>
      <w:pPr>
        <w:pStyle w:val="T1"/>
        <w:jc w:val="start"/>
        <w:rPr>
          <w:i/>
          <w:i/>
          <w:iCs/>
          <w:lang w:val="nl-NL"/>
        </w:rPr>
      </w:pPr>
      <w:r>
        <w:rPr>
          <w:i/>
          <w:iCs/>
          <w:lang w:val="nl-NL"/>
        </w:rPr>
        <w:t>Kruiskerk met westwerk waarvan het schip dateert uit dateert uit 1726 en de overige neoromaanse bouwdelen uit 1900 en 1934.</w:t>
      </w:r>
    </w:p>
    <w:p>
      <w:pPr>
        <w:pStyle w:val="T1"/>
        <w:jc w:val="start"/>
        <w:rPr>
          <w:i/>
          <w:i/>
          <w:iCs/>
          <w:lang w:val="nl-NL"/>
        </w:rPr>
      </w:pPr>
      <w:r>
        <w:rPr>
          <w:i/>
          <w:iCs/>
          <w:lang w:val="nl-NL"/>
        </w:rPr>
      </w:r>
    </w:p>
    <w:p>
      <w:pPr>
        <w:pStyle w:val="T1"/>
        <w:jc w:val="start"/>
        <w:rPr>
          <w:lang w:val="nl-NL"/>
        </w:rPr>
      </w:pPr>
      <w:r>
        <w:rPr>
          <w:lang w:val="nl-NL"/>
        </w:rPr>
        <w:t>Kas: ca 1890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eenvoudig driedelig front in neoromaanse vormen. Het rondbogig middenveld, bekroond door een frontaal met driepas, wijkt ten opzichte van de eveneens rondbogige, maar nu recht afgesloten zijvelden, iets terug. De decoratie is terughoudend: een rondboogfries boven de rondbogen in de zijvelden; onder de kroonlijsten een tandlijst en daarboven een soort tootlijst. Op de hoeken van het middenfronton een krulvormig element en in top een palmet.</w:t>
      </w:r>
    </w:p>
    <w:p>
      <w:pPr>
        <w:pStyle w:val="T2Kunst"/>
        <w:jc w:val="start"/>
        <w:rPr/>
      </w:pPr>
      <w:r>
        <w:rPr>
          <w:lang w:val="nl-NL"/>
        </w:rPr>
        <w:t xml:space="preserve">Dit front vertoont grote gelijkenis met één van de </w:t>
      </w:r>
      <w:r>
        <w:rPr>
          <w:i/>
          <w:iCs/>
          <w:lang w:val="nl-NL"/>
        </w:rPr>
        <w:t>Musterprospekte</w:t>
      </w:r>
      <w:r>
        <w:rPr>
          <w:lang w:val="nl-NL"/>
        </w:rPr>
        <w:t xml:space="preserve"> van de firma Laukhuff uit Weikersheim, maar is soberder van uitwerking.</w:t>
      </w:r>
    </w:p>
    <w:p>
      <w:pPr>
        <w:pStyle w:val="T2Kunst"/>
        <w:jc w:val="start"/>
        <w:rPr>
          <w:lang w:val="nl-NL"/>
        </w:rPr>
      </w:pPr>
      <w:r>
        <w:rPr>
          <w:lang w:val="nl-NL"/>
        </w:rPr>
      </w:r>
    </w:p>
    <w:p>
      <w:pPr>
        <w:pStyle w:val="T3Lit"/>
        <w:jc w:val="start"/>
        <w:rPr>
          <w:lang w:val="nl-NL"/>
        </w:rPr>
      </w:pPr>
      <w:r>
        <w:rPr>
          <w:lang w:val="nl-NL"/>
        </w:rPr>
        <w:t>Monumentnummer 23855</w:t>
      </w:r>
    </w:p>
    <w:p>
      <w:pPr>
        <w:pStyle w:val="T3Lit"/>
        <w:jc w:val="start"/>
        <w:rPr>
          <w:lang w:val="nl-NL"/>
        </w:rPr>
      </w:pPr>
      <w:r>
        <w:rPr>
          <w:lang w:val="nl-NL"/>
        </w:rPr>
        <w:t>Orgelnummer 1270</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P.J. Vermeulen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ca 1890</w:t>
      </w:r>
    </w:p>
    <w:p>
      <w:pPr>
        <w:pStyle w:val="T1"/>
        <w:jc w:val="start"/>
        <w:rPr>
          <w:lang w:val="nl-NL"/>
        </w:rPr>
      </w:pPr>
      <w:r>
        <w:rPr>
          <w:lang w:val="nl-NL"/>
        </w:rPr>
      </w:r>
    </w:p>
    <w:p>
      <w:pPr>
        <w:pStyle w:val="T1"/>
        <w:jc w:val="start"/>
        <w:rPr>
          <w:lang w:val="nl-NL"/>
        </w:rPr>
      </w:pPr>
      <w:r>
        <w:rPr>
          <w:lang w:val="nl-NL"/>
        </w:rPr>
        <w:t>P.J. Vermeulen &amp; Zn 1903</w:t>
      </w:r>
    </w:p>
    <w:p>
      <w:pPr>
        <w:pStyle w:val="T1"/>
        <w:jc w:val="start"/>
        <w:rPr>
          <w:lang w:val="nl-NL"/>
        </w:rPr>
      </w:pPr>
      <w:r>
        <w:rPr>
          <w:lang w:val="nl-NL"/>
        </w:rPr>
        <w:t>.</w:t>
        <w:tab/>
        <w:t>orgel gewijzigd</w:t>
      </w:r>
    </w:p>
    <w:p>
      <w:pPr>
        <w:pStyle w:val="T1"/>
        <w:jc w:val="start"/>
        <w:rPr>
          <w:lang w:val="nl-NL"/>
        </w:rPr>
      </w:pPr>
      <w:r>
        <w:rPr>
          <w:lang w:val="nl-NL"/>
        </w:rPr>
      </w:r>
    </w:p>
    <w:p>
      <w:pPr>
        <w:pStyle w:val="T1"/>
        <w:jc w:val="start"/>
        <w:rPr>
          <w:lang w:val="nl-NL"/>
        </w:rPr>
      </w:pPr>
      <w:r>
        <w:rPr>
          <w:lang w:val="nl-NL"/>
        </w:rPr>
        <w:t>H. Wilbrand 1983</w:t>
      </w:r>
    </w:p>
    <w:p>
      <w:pPr>
        <w:pStyle w:val="T1"/>
        <w:jc w:val="start"/>
        <w:rPr>
          <w:lang w:val="nl-NL"/>
        </w:rPr>
      </w:pPr>
      <w:r>
        <w:rPr>
          <w:lang w:val="nl-NL"/>
        </w:rPr>
        <w:t>.</w:t>
        <w:tab/>
        <w:t>orgel gewijzigd en verplaatst van oksaal (westzijde) naar transept</w:t>
      </w:r>
    </w:p>
    <w:p>
      <w:pPr>
        <w:pStyle w:val="T1"/>
        <w:jc w:val="start"/>
        <w:rPr>
          <w:lang w:val="nl-NL"/>
        </w:rPr>
      </w:pPr>
      <w:r>
        <w:rPr>
          <w:lang w:val="nl-NL"/>
        </w:rPr>
        <w:t>.</w:t>
        <w:tab/>
        <w:t>nieuwe windvoorziening</w:t>
      </w:r>
    </w:p>
    <w:p>
      <w:pPr>
        <w:pStyle w:val="T1"/>
        <w:jc w:val="start"/>
        <w:rPr>
          <w:lang w:val="nl-NL"/>
        </w:rPr>
      </w:pPr>
      <w:r>
        <w:rPr>
          <w:lang w:val="nl-NL"/>
        </w:rPr>
        <w:t>.</w:t>
        <w:tab/>
        <w:t>nieuwe mechanieken en deels nieuwe klaviatuur</w:t>
      </w:r>
    </w:p>
    <w:p>
      <w:pPr>
        <w:pStyle w:val="T1"/>
        <w:jc w:val="start"/>
        <w:rPr>
          <w:lang w:val="nl-NL"/>
        </w:rPr>
      </w:pPr>
      <w:r>
        <w:rPr>
          <w:lang w:val="nl-NL"/>
        </w:rPr>
        <w:t>.</w:t>
        <w:tab/>
        <w:t>windladen van beweegbare bodems en telescoophulzen voorzien</w:t>
      </w:r>
    </w:p>
    <w:p>
      <w:pPr>
        <w:pStyle w:val="T1"/>
        <w:numPr>
          <w:ilvl w:val="0"/>
          <w:numId w:val="2"/>
        </w:numPr>
        <w:jc w:val="start"/>
        <w:rPr>
          <w:lang w:val="nl-NL"/>
        </w:rPr>
      </w:pPr>
      <w:r>
        <w:rPr>
          <w:lang w:val="nl-NL"/>
        </w:rPr>
        <w:t>HW nieuwe Mixtuur 3-4 st. en Trompet 8'; Pos nieuwe Woudfluit 2'; Ped nieuwe Subbas 16'</w:t>
      </w:r>
    </w:p>
    <w:p>
      <w:pPr>
        <w:pStyle w:val="T1"/>
        <w:jc w:val="start"/>
        <w:rPr>
          <w:lang w:val="nl-NL"/>
        </w:rPr>
      </w:pPr>
      <w:r>
        <w:rPr>
          <w:lang w:val="nl-NL"/>
        </w:rPr>
        <w:t>.</w:t>
        <w:tab/>
        <w:t>toonhoogte verhoogd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positief, pedaal</w:t>
      </w:r>
    </w:p>
    <w:p>
      <w:pPr>
        <w:pStyle w:val="T1"/>
        <w:jc w:val="start"/>
        <w:rPr>
          <w:lang w:val="nl-NL"/>
        </w:rPr>
      </w:pPr>
      <w:r>
        <w:rPr>
          <w:lang w:val="nl-NL"/>
        </w:rPr>
      </w:r>
    </w:p>
    <w:p>
      <w:pPr>
        <w:pStyle w:val="T1"/>
        <w:jc w:val="start"/>
        <w:rPr/>
      </w:pPr>
      <w:r>
        <w:rPr/>
        <w:t>Dispositie</w:t>
      </w:r>
    </w:p>
    <w:tbl>
      <w:tblPr>
        <w:tblW w:w="5738" w:type="dxa"/>
        <w:jc w:val="start"/>
        <w:tblInd w:w="0" w:type="dxa"/>
        <w:tblLayout w:type="fixed"/>
        <w:tblCellMar>
          <w:top w:w="0" w:type="dxa"/>
          <w:start w:w="70" w:type="dxa"/>
          <w:bottom w:w="0" w:type="dxa"/>
          <w:end w:w="70" w:type="dxa"/>
        </w:tblCellMar>
      </w:tblPr>
      <w:tblGrid>
        <w:gridCol w:w="1488"/>
        <w:gridCol w:w="850"/>
        <w:gridCol w:w="1276"/>
        <w:gridCol w:w="709"/>
        <w:gridCol w:w="992"/>
        <w:gridCol w:w="423"/>
      </w:tblGrid>
      <w:tr>
        <w:trPr/>
        <w:tc>
          <w:tcPr>
            <w:tcW w:w="1488" w:type="dxa"/>
            <w:tcBorders/>
          </w:tcPr>
          <w:p>
            <w:pPr>
              <w:pStyle w:val="T4dispositie"/>
              <w:jc w:val="start"/>
              <w:rPr>
                <w:i/>
                <w:i/>
                <w:iCs/>
                <w:lang w:val="en-GB"/>
              </w:rPr>
            </w:pPr>
            <w:r>
              <w:rPr>
                <w:i/>
                <w:iCs/>
                <w:lang w:val="en-GB"/>
              </w:rPr>
              <w:t>Hoofdwerk(II)</w:t>
            </w:r>
          </w:p>
          <w:p>
            <w:pPr>
              <w:pStyle w:val="T4dispositie"/>
              <w:jc w:val="start"/>
              <w:rPr>
                <w:lang w:val="en-GB"/>
              </w:rPr>
            </w:pPr>
            <w:r>
              <w:rPr>
                <w:lang w:val="en-GB"/>
              </w:rPr>
              <w:t>9 stemmen</w:t>
            </w:r>
          </w:p>
          <w:p>
            <w:pPr>
              <w:pStyle w:val="T4dispositie"/>
              <w:jc w:val="start"/>
              <w:rPr>
                <w:lang w:val="en-GB"/>
              </w:rPr>
            </w:pPr>
            <w:r>
              <w:rPr>
                <w:lang w:val="en-GB"/>
              </w:rPr>
            </w:r>
          </w:p>
          <w:p>
            <w:pPr>
              <w:pStyle w:val="T4dispositie"/>
              <w:jc w:val="start"/>
              <w:rPr>
                <w:color w:val="000000"/>
                <w:szCs w:val="24"/>
                <w:lang w:eastAsia="nl-NL"/>
              </w:rPr>
            </w:pPr>
            <w:r>
              <w:rPr>
                <w:color w:val="000000"/>
                <w:szCs w:val="24"/>
                <w:lang w:eastAsia="nl-NL"/>
              </w:rPr>
              <w:t>Bourdon</w:t>
            </w:r>
          </w:p>
          <w:p>
            <w:pPr>
              <w:pStyle w:val="T4dispositie"/>
              <w:jc w:val="start"/>
              <w:rPr>
                <w:color w:val="000000"/>
                <w:szCs w:val="24"/>
                <w:lang w:eastAsia="nl-NL"/>
              </w:rPr>
            </w:pPr>
            <w:r>
              <w:rPr>
                <w:color w:val="000000"/>
                <w:szCs w:val="24"/>
                <w:lang w:eastAsia="nl-NL"/>
              </w:rPr>
              <w:t>Prestant</w:t>
            </w:r>
          </w:p>
          <w:p>
            <w:pPr>
              <w:pStyle w:val="T4dispositie"/>
              <w:jc w:val="start"/>
              <w:rPr>
                <w:color w:val="000000"/>
                <w:szCs w:val="24"/>
                <w:lang w:val="en-GB" w:eastAsia="nl-NL"/>
              </w:rPr>
            </w:pPr>
            <w:r>
              <w:rPr>
                <w:color w:val="000000"/>
                <w:szCs w:val="24"/>
                <w:lang w:val="en-GB" w:eastAsia="nl-NL"/>
              </w:rPr>
              <w:t>Bourdon</w:t>
            </w:r>
          </w:p>
          <w:p>
            <w:pPr>
              <w:pStyle w:val="T4dispositie"/>
              <w:jc w:val="start"/>
              <w:rPr>
                <w:color w:val="000000"/>
                <w:szCs w:val="24"/>
                <w:lang w:val="en-GB" w:eastAsia="nl-NL"/>
              </w:rPr>
            </w:pPr>
            <w:r>
              <w:rPr>
                <w:color w:val="000000"/>
                <w:szCs w:val="24"/>
                <w:lang w:val="en-GB" w:eastAsia="nl-NL"/>
              </w:rPr>
              <w:t>Quintadeen</w:t>
            </w:r>
          </w:p>
          <w:p>
            <w:pPr>
              <w:pStyle w:val="T4dispositie"/>
              <w:jc w:val="start"/>
              <w:rPr>
                <w:color w:val="000000"/>
                <w:szCs w:val="24"/>
                <w:lang w:val="en-GB" w:eastAsia="nl-NL"/>
              </w:rPr>
            </w:pPr>
            <w:r>
              <w:rPr>
                <w:color w:val="000000"/>
                <w:szCs w:val="24"/>
                <w:lang w:val="en-GB" w:eastAsia="nl-NL"/>
              </w:rPr>
              <w:t>Octaaf</w:t>
            </w:r>
          </w:p>
          <w:p>
            <w:pPr>
              <w:pStyle w:val="T4dispositie"/>
              <w:jc w:val="start"/>
              <w:rPr>
                <w:color w:val="000000"/>
                <w:szCs w:val="24"/>
                <w:lang w:val="nl-NL" w:eastAsia="nl-NL"/>
              </w:rPr>
            </w:pPr>
            <w:r>
              <w:rPr>
                <w:color w:val="000000"/>
                <w:szCs w:val="24"/>
                <w:lang w:val="nl-NL" w:eastAsia="nl-NL"/>
              </w:rPr>
              <w:t>Fluit</w:t>
            </w:r>
          </w:p>
          <w:p>
            <w:pPr>
              <w:pStyle w:val="T4dispositie"/>
              <w:jc w:val="start"/>
              <w:rPr>
                <w:color w:val="000000"/>
                <w:szCs w:val="24"/>
                <w:lang w:val="nl-NL" w:eastAsia="nl-NL"/>
              </w:rPr>
            </w:pPr>
            <w:r>
              <w:rPr>
                <w:color w:val="000000"/>
                <w:szCs w:val="24"/>
                <w:lang w:val="nl-NL" w:eastAsia="nl-NL"/>
              </w:rPr>
              <w:t>Octaaf</w:t>
            </w:r>
          </w:p>
          <w:p>
            <w:pPr>
              <w:pStyle w:val="T4dispositie"/>
              <w:jc w:val="start"/>
              <w:rPr>
                <w:color w:val="000000"/>
                <w:szCs w:val="24"/>
                <w:lang w:val="nl-NL" w:eastAsia="nl-NL"/>
              </w:rPr>
            </w:pPr>
            <w:r>
              <w:rPr>
                <w:color w:val="000000"/>
                <w:szCs w:val="24"/>
                <w:lang w:val="nl-NL" w:eastAsia="nl-NL"/>
              </w:rPr>
              <w:t>Mixtuur</w:t>
            </w:r>
          </w:p>
          <w:p>
            <w:pPr>
              <w:pStyle w:val="T4dispositie"/>
              <w:jc w:val="start"/>
              <w:rPr>
                <w:lang w:val="nl-NL"/>
              </w:rPr>
            </w:pPr>
            <w:r>
              <w:rPr>
                <w:color w:val="000000"/>
                <w:szCs w:val="24"/>
                <w:lang w:val="nl-NL" w:eastAsia="nl-NL"/>
              </w:rPr>
              <w:t>Trompet</w:t>
            </w:r>
          </w:p>
        </w:tc>
        <w:tc>
          <w:tcPr>
            <w:tcW w:w="85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r>
              <w:rPr/>
              <w:t>'</w:t>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4</w:t>
            </w:r>
            <w:r>
              <w:rPr/>
              <w:t>'</w:t>
            </w:r>
          </w:p>
          <w:p>
            <w:pPr>
              <w:pStyle w:val="T4dispositie"/>
              <w:jc w:val="start"/>
              <w:rPr>
                <w:lang w:val="nl-NL"/>
              </w:rPr>
            </w:pPr>
            <w:r>
              <w:rPr>
                <w:lang w:val="nl-NL"/>
              </w:rPr>
              <w:t>4</w:t>
            </w:r>
            <w:r>
              <w:rPr/>
              <w:t>'</w:t>
            </w:r>
          </w:p>
          <w:p>
            <w:pPr>
              <w:pStyle w:val="T4dispositie"/>
              <w:jc w:val="start"/>
              <w:rPr>
                <w:lang w:val="nl-NL"/>
              </w:rPr>
            </w:pPr>
            <w:r>
              <w:rPr>
                <w:lang w:val="nl-NL"/>
              </w:rPr>
              <w:t>2</w:t>
            </w:r>
            <w:r>
              <w:rPr/>
              <w:t>'</w:t>
            </w:r>
          </w:p>
          <w:p>
            <w:pPr>
              <w:pStyle w:val="T4dispositie"/>
              <w:jc w:val="start"/>
              <w:rPr>
                <w:lang w:val="nl-NL"/>
              </w:rPr>
            </w:pPr>
            <w:r>
              <w:rPr>
                <w:lang w:val="nl-NL"/>
              </w:rPr>
              <w:t>3-4 st.</w:t>
            </w:r>
          </w:p>
          <w:p>
            <w:pPr>
              <w:pStyle w:val="T4dispositie"/>
              <w:jc w:val="start"/>
              <w:rPr>
                <w:lang w:val="nl-NL"/>
              </w:rPr>
            </w:pPr>
            <w:r>
              <w:rPr>
                <w:lang w:val="nl-NL"/>
              </w:rPr>
              <w:t>8</w:t>
            </w:r>
            <w:r>
              <w:rPr/>
              <w:t>'</w:t>
            </w:r>
          </w:p>
        </w:tc>
        <w:tc>
          <w:tcPr>
            <w:tcW w:w="1276" w:type="dxa"/>
            <w:tcBorders/>
          </w:tcPr>
          <w:p>
            <w:pPr>
              <w:pStyle w:val="T4dispositie"/>
              <w:jc w:val="start"/>
              <w:rPr>
                <w:lang w:val="en-GB"/>
              </w:rPr>
            </w:pPr>
            <w:r>
              <w:rPr>
                <w:i/>
                <w:lang w:val="en-GB"/>
              </w:rPr>
              <w:t>Positief (I)</w:t>
            </w:r>
          </w:p>
          <w:p>
            <w:pPr>
              <w:pStyle w:val="T4dispositie"/>
              <w:jc w:val="start"/>
              <w:rPr>
                <w:lang w:val="en-GB"/>
              </w:rPr>
            </w:pPr>
            <w:r>
              <w:rPr>
                <w:lang w:val="en-GB"/>
              </w:rPr>
              <w:t>4 stemmen</w:t>
            </w:r>
          </w:p>
          <w:p>
            <w:pPr>
              <w:pStyle w:val="T4dispositie"/>
              <w:jc w:val="start"/>
              <w:rPr>
                <w:lang w:val="en-GB"/>
              </w:rPr>
            </w:pPr>
            <w:r>
              <w:rPr>
                <w:lang w:val="en-GB"/>
              </w:rPr>
            </w:r>
          </w:p>
          <w:p>
            <w:pPr>
              <w:pStyle w:val="T4dispositie"/>
              <w:jc w:val="start"/>
              <w:rPr>
                <w:lang w:val="en-GB"/>
              </w:rPr>
            </w:pPr>
            <w:r>
              <w:rPr>
                <w:lang w:val="en-GB"/>
              </w:rPr>
              <w:t>Holpijp</w:t>
            </w:r>
          </w:p>
          <w:p>
            <w:pPr>
              <w:pStyle w:val="T4dispositie"/>
              <w:jc w:val="start"/>
              <w:rPr>
                <w:lang w:val="en-GB"/>
              </w:rPr>
            </w:pPr>
            <w:r>
              <w:rPr>
                <w:lang w:val="en-GB"/>
              </w:rPr>
              <w:t>Gamba</w:t>
            </w:r>
          </w:p>
          <w:p>
            <w:pPr>
              <w:pStyle w:val="T4dispositie"/>
              <w:jc w:val="start"/>
              <w:rPr>
                <w:lang w:val="en-GB"/>
              </w:rPr>
            </w:pPr>
            <w:r>
              <w:rPr>
                <w:lang w:val="en-GB"/>
              </w:rPr>
              <w:t>Flûte harm.</w:t>
            </w:r>
          </w:p>
          <w:p>
            <w:pPr>
              <w:pStyle w:val="T4dispositie"/>
              <w:jc w:val="start"/>
              <w:rPr>
                <w:lang w:val="en-GB"/>
              </w:rPr>
            </w:pPr>
            <w:r>
              <w:rPr>
                <w:lang w:val="en-GB"/>
              </w:rPr>
              <w:t>Woudfluit</w:t>
            </w:r>
          </w:p>
        </w:tc>
        <w:tc>
          <w:tcPr>
            <w:tcW w:w="709" w:type="dxa"/>
            <w:tcBorders/>
          </w:tcPr>
          <w:p>
            <w:pPr>
              <w:pStyle w:val="T4dispositie"/>
              <w:snapToGrid w:val="fals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t>8</w:t>
            </w:r>
            <w:r>
              <w:rPr/>
              <w:t>'</w:t>
            </w:r>
          </w:p>
          <w:p>
            <w:pPr>
              <w:pStyle w:val="T4dispositie"/>
              <w:jc w:val="start"/>
              <w:rPr>
                <w:lang w:val="en-GB"/>
              </w:rPr>
            </w:pPr>
            <w:r>
              <w:rPr>
                <w:lang w:val="en-GB"/>
              </w:rPr>
              <w:t>8</w:t>
            </w:r>
            <w:r>
              <w:rPr/>
              <w:t>'</w:t>
            </w:r>
          </w:p>
          <w:p>
            <w:pPr>
              <w:pStyle w:val="T4dispositie"/>
              <w:jc w:val="start"/>
              <w:rPr>
                <w:lang w:val="en-GB"/>
              </w:rPr>
            </w:pPr>
            <w:r>
              <w:rPr>
                <w:lang w:val="en-GB"/>
              </w:rPr>
              <w:t>4</w:t>
            </w:r>
            <w:r>
              <w:rPr/>
              <w:t>'</w:t>
            </w:r>
          </w:p>
          <w:p>
            <w:pPr>
              <w:pStyle w:val="T4dispositie"/>
              <w:jc w:val="start"/>
              <w:rPr>
                <w:lang w:val="en-GB"/>
              </w:rPr>
            </w:pPr>
            <w:r>
              <w:rPr>
                <w:lang w:val="en-GB"/>
              </w:rPr>
              <w:t>2</w:t>
            </w:r>
            <w:r>
              <w:rPr/>
              <w:t>'</w:t>
            </w:r>
          </w:p>
        </w:tc>
        <w:tc>
          <w:tcPr>
            <w:tcW w:w="992" w:type="dxa"/>
            <w:tcBorders/>
          </w:tcPr>
          <w:p>
            <w:pPr>
              <w:pStyle w:val="T4dispositie"/>
              <w:jc w:val="start"/>
              <w:rPr>
                <w:lang w:val="en-GB"/>
              </w:rPr>
            </w:pPr>
            <w:r>
              <w:rPr>
                <w:i/>
                <w:lang w:val="en-GB"/>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Subbas</w:t>
            </w:r>
          </w:p>
        </w:tc>
        <w:tc>
          <w:tcPr>
            <w:tcW w:w="42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en-GB"/>
              </w:rPr>
            </w:pPr>
            <w:r>
              <w:rPr>
                <w:lang w:val="en-GB"/>
              </w:rPr>
              <w:t>16</w:t>
            </w:r>
            <w:r>
              <w:rPr/>
              <w:t>'</w:t>
            </w:r>
          </w:p>
        </w:tc>
      </w:tr>
    </w:tbl>
    <w:p>
      <w:pPr>
        <w:pStyle w:val="T4dispositie"/>
        <w:rPr>
          <w:lang w:val="nl-NL"/>
        </w:rPr>
      </w:pPr>
      <w:r>
        <w:rPr>
          <w:lang w:val="nl-NL"/>
        </w:rPr>
      </w:r>
    </w:p>
    <w:p>
      <w:pPr>
        <w:pStyle w:val="T1"/>
        <w:jc w:val="start"/>
        <w:rPr>
          <w:lang w:val="nl-NL"/>
        </w:rPr>
      </w:pPr>
      <w:r>
        <w:rPr>
          <w:lang w:val="nl-NL"/>
        </w:rPr>
        <w:t>Werktuiglijke registers</w:t>
      </w:r>
    </w:p>
    <w:p>
      <w:pPr>
        <w:pStyle w:val="T1"/>
        <w:jc w:val="start"/>
        <w:rPr>
          <w:color w:val="000000"/>
          <w:szCs w:val="24"/>
          <w:lang w:val="en-GB" w:eastAsia="nl-NL"/>
        </w:rPr>
      </w:pPr>
      <w:r>
        <w:rPr>
          <w:color w:val="000000"/>
          <w:szCs w:val="24"/>
          <w:lang w:val="en-GB" w:eastAsia="nl-NL"/>
        </w:rPr>
        <w:t>koppelingen HW-Pos, Ped-HW</w:t>
      </w:r>
    </w:p>
    <w:p>
      <w:pPr>
        <w:pStyle w:val="T1"/>
        <w:jc w:val="start"/>
        <w:rPr>
          <w:color w:val="000000"/>
          <w:szCs w:val="24"/>
          <w:lang w:val="nl-NL" w:eastAsia="nl-NL"/>
        </w:rPr>
      </w:pPr>
      <w:r>
        <w:rPr>
          <w:color w:val="000000"/>
          <w:szCs w:val="24"/>
          <w:lang w:val="nl-NL" w:eastAsia="nl-NL"/>
        </w:rPr>
      </w:r>
    </w:p>
    <w:p>
      <w:pPr>
        <w:pStyle w:val="T1"/>
        <w:jc w:val="start"/>
        <w:rPr>
          <w:lang w:val="nl-NL"/>
        </w:rPr>
      </w:pPr>
      <w:r>
        <w:rPr>
          <w:lang w:val="nl-NL"/>
        </w:rPr>
        <w:t>Samenstelling vulstem</w:t>
      </w:r>
    </w:p>
    <w:tbl>
      <w:tblPr>
        <w:tblW w:w="3906" w:type="dxa"/>
        <w:jc w:val="start"/>
        <w:tblInd w:w="0" w:type="dxa"/>
        <w:tblLayout w:type="fixed"/>
        <w:tblCellMar>
          <w:top w:w="0" w:type="dxa"/>
          <w:start w:w="70" w:type="dxa"/>
          <w:bottom w:w="0" w:type="dxa"/>
          <w:end w:w="70" w:type="dxa"/>
        </w:tblCellMar>
      </w:tblPr>
      <w:tblGrid>
        <w:gridCol w:w="1023"/>
        <w:gridCol w:w="718"/>
        <w:gridCol w:w="718"/>
        <w:gridCol w:w="718"/>
        <w:gridCol w:w="729"/>
      </w:tblGrid>
      <w:tr>
        <w:trPr/>
        <w:tc>
          <w:tcPr>
            <w:tcW w:w="1023" w:type="dxa"/>
            <w:tcBorders/>
          </w:tcPr>
          <w:p>
            <w:pPr>
              <w:pStyle w:val="T1"/>
              <w:jc w:val="start"/>
              <w:rPr>
                <w:lang w:val="nl-NL"/>
              </w:rPr>
            </w:pPr>
            <w:r>
              <w:rPr>
                <w:lang w:val="nl-NL"/>
              </w:rPr>
              <w:t>Mixtuur</w:t>
            </w:r>
          </w:p>
        </w:tc>
        <w:tc>
          <w:tcPr>
            <w:tcW w:w="718"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tc>
        <w:tc>
          <w:tcPr>
            <w:tcW w:w="718" w:type="dxa"/>
            <w:tcBorders/>
          </w:tcPr>
          <w:p>
            <w:pPr>
              <w:pStyle w:val="T4dispositie"/>
              <w:rPr/>
            </w:pPr>
            <w:r>
              <w:rPr/>
              <w:t>B</w:t>
            </w:r>
          </w:p>
          <w:p>
            <w:pPr>
              <w:pStyle w:val="T4dispositie"/>
              <w:rPr/>
            </w:pPr>
            <w:r>
              <w:rPr/>
              <w:t>2</w:t>
            </w:r>
          </w:p>
          <w:p>
            <w:pPr>
              <w:pStyle w:val="T4dispositie"/>
              <w:rPr/>
            </w:pPr>
            <w:r>
              <w:rPr/>
              <w:t>1 1/3</w:t>
            </w:r>
          </w:p>
          <w:p>
            <w:pPr>
              <w:pStyle w:val="T4dispositie"/>
              <w:rPr/>
            </w:pPr>
            <w:r>
              <w:rPr/>
              <w:t>1</w:t>
            </w:r>
          </w:p>
          <w:p>
            <w:pPr>
              <w:pStyle w:val="T4dispositie"/>
              <w:rPr/>
            </w:pPr>
            <w:r>
              <w:rPr/>
              <w:t>2/3</w:t>
            </w:r>
          </w:p>
        </w:tc>
        <w:tc>
          <w:tcPr>
            <w:tcW w:w="718" w:type="dxa"/>
            <w:tcBorders/>
          </w:tcPr>
          <w:p>
            <w:pPr>
              <w:pStyle w:val="T4dispositie"/>
              <w:rPr/>
            </w:pPr>
            <w:r>
              <w:rPr/>
              <w:t>cis</w:t>
            </w:r>
            <w:r>
              <w:rPr>
                <w:vertAlign w:val="superscript"/>
              </w:rPr>
              <w:t>1</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729" w:type="dxa"/>
            <w:tcBorders/>
          </w:tcPr>
          <w:p>
            <w:pPr>
              <w:pStyle w:val="T4dispositie"/>
              <w:rPr/>
            </w:pPr>
            <w:r>
              <w:rPr/>
              <w:t>dis</w:t>
            </w:r>
            <w:r>
              <w:rPr>
                <w:vertAlign w:val="superscript"/>
              </w:rPr>
              <w:t>2</w:t>
            </w:r>
          </w:p>
          <w:p>
            <w:pPr>
              <w:pStyle w:val="T4dispositie"/>
              <w:rPr/>
            </w:pPr>
            <w:r>
              <w:rPr/>
              <w:t>4</w:t>
            </w:r>
          </w:p>
          <w:p>
            <w:pPr>
              <w:pStyle w:val="T4dispositie"/>
              <w:rPr/>
            </w:pPr>
            <w:r>
              <w:rPr/>
              <w:t>2 2/3</w:t>
            </w:r>
          </w:p>
          <w:p>
            <w:pPr>
              <w:pStyle w:val="T4dispositie"/>
              <w:rPr/>
            </w:pPr>
            <w:r>
              <w:rPr/>
              <w:t>2</w:t>
            </w:r>
          </w:p>
          <w:p>
            <w:pPr>
              <w:pStyle w:val="T4dispositie"/>
              <w:rPr/>
            </w:pPr>
            <w:r>
              <w:rPr/>
              <w:t>1 1/3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reservoirbalg</w:t>
      </w:r>
    </w:p>
    <w:p>
      <w:pPr>
        <w:pStyle w:val="T1"/>
        <w:jc w:val="start"/>
        <w:rPr>
          <w:lang w:val="nl-NL"/>
        </w:rPr>
      </w:pPr>
      <w:r>
        <w:rPr>
          <w:lang w:val="nl-NL"/>
        </w:rPr>
        <w:t>Winddruk</w:t>
      </w:r>
    </w:p>
    <w:p>
      <w:pPr>
        <w:pStyle w:val="T1"/>
        <w:jc w:val="start"/>
        <w:rPr>
          <w:lang w:val="nl-NL"/>
        </w:rPr>
      </w:pPr>
      <w:r>
        <w:rPr>
          <w:lang w:val="nl-NL"/>
        </w:rPr>
        <w:t>65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pijpwerk van HW en Pos staat op één lade en is om en om opgesteld. De ladevolgorde van de registers is: Prestant 8', Bourdon 16', Gamba 8', Bourdon 8', Holpijp 8', Quintadeen 8', Woudfluit 2', Octaaf 4', Flûte harm. 4', Octaaf 2', Fluit 4', Trompet 8', Mixtuur. Het pijpwerk is in hele tonen opgesteld en verdeeld in C- en Cis-kant. De C-kant bevindt zich aan de linkerzijde. Het Ped is in de onderkas opgesteld.</w:t>
      </w:r>
    </w:p>
    <w:p>
      <w:pPr>
        <w:pStyle w:val="T1"/>
        <w:jc w:val="start"/>
        <w:rPr/>
      </w:pPr>
      <w:r>
        <w:rPr>
          <w:lang w:val="nl-NL"/>
        </w:rPr>
        <w:t>De Bourdon 16' (oud) van het HW begint op c. Van c-b zijn de pijpen van hout, het vervolg is van metaal. C en Cis van de Prestant 8' (oud) zijn van hout, open en gekropt achter het front opgesteld. D-b staan in het front (metaal), het vervolg staat op de lade. Het groot octaaf van de Bourdon 8' stamt uit 1983 en is van hout, het vervolg is oud en van metaal. De Quintadeen 8' (geheel metaal) is oud. De Octaaf 4' en de Octaaf 2' zijn beide oud. De Fluit 4' (oud, metaal) is van C-fis</w:t>
      </w:r>
      <w:r>
        <w:rPr>
          <w:vertAlign w:val="superscript"/>
          <w:lang w:val="nl-NL"/>
        </w:rPr>
        <w:t>2</w:t>
      </w:r>
      <w:r>
        <w:rPr>
          <w:lang w:val="nl-NL"/>
        </w:rPr>
        <w:t xml:space="preserve"> gedekt, het vervolg is open. De Mixtuur en Trompet 8' dateren van 1983. De Mixtuur bevindt zich op de achterste plaats op de lade en is wellicht in de plaats gekomen van een al dan niet bestaand tweede tongwerk.</w:t>
      </w:r>
    </w:p>
    <w:p>
      <w:pPr>
        <w:pStyle w:val="T1"/>
        <w:jc w:val="start"/>
        <w:rPr/>
      </w:pPr>
      <w:r>
        <w:rPr>
          <w:lang w:val="nl-NL"/>
        </w:rPr>
        <w:t>De Holpijp 8' (oud) van het Pos is geheel van metaal. De Gamba 8' is eveneens oud, maar zou gezien de iets afwijkende factuur wellicht uit 1903 kunnen stammen. Het register is van C-H gecombineerd met de Holpijp 8' en verder van metaal en voorzien van expressions. De Flûte harm. 4' is geheel van metaal en voorzien van expressions. Het register is oud en van C-H gecombineerd met de Octaaf 4'. Vanaf dis</w:t>
      </w:r>
      <w:r>
        <w:rPr>
          <w:vertAlign w:val="superscript"/>
          <w:lang w:val="nl-NL"/>
        </w:rPr>
        <w:t>1</w:t>
      </w:r>
      <w:r>
        <w:rPr>
          <w:lang w:val="nl-NL"/>
        </w:rPr>
        <w:t xml:space="preserve"> heeft het pijpwerk dubbele lengte. De Woudfluit 2' en de Subbas 16' dateren uit 1983. Uit de vele steminsnijdingen in het open pijpwerk kan geconcludeerd worden dat de oorspronkelijke toonhoogte waarschijnlijk iets lager was dan tegenwoordig.</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4">
    <w:name w:val="inhopg 4"/>
    <w:basedOn w:val="Normal"/>
    <w:qFormat/>
    <w:pPr>
      <w:tabs>
        <w:tab w:val="clear" w:pos="708"/>
        <w:tab w:val="right" w:pos="9360" w:leader="dot"/>
      </w:tabs>
      <w:autoSpaceDE w:val="false"/>
      <w:spacing w:lineRule="atLeast" w:line="240"/>
      <w:ind w:start="2880" w:end="720" w:hanging="720"/>
    </w:pPr>
    <w:rPr>
      <w:rFonts w:cs="Courier New"/>
      <w:szCs w:val="24"/>
      <w:lang w:val="en-US"/>
    </w:rPr>
  </w:style>
  <w:style w:type="paragraph" w:styleId="Normaalweb">
    <w:name w:val="Normaal (web)"/>
    <w:basedOn w:val="Normal"/>
    <w:qFormat/>
    <w:pPr>
      <w:widowControl/>
      <w:suppressAutoHyphens w:val="false"/>
      <w:spacing w:before="280" w:after="280"/>
    </w:pPr>
    <w:rPr>
      <w:rFonts w:ascii="Verdana" w:hAnsi="Verdana" w:cs="Verdana"/>
      <w:sz w:val="18"/>
      <w:szCs w:val="18"/>
    </w:rPr>
  </w:style>
  <w:style w:type="paragraph" w:styleId="Inhopg2">
    <w:name w:val="inhopg 2"/>
    <w:basedOn w:val="Normal"/>
    <w:qFormat/>
    <w:pPr>
      <w:tabs>
        <w:tab w:val="clear" w:pos="708"/>
        <w:tab w:val="right" w:pos="9360" w:leader="dot"/>
      </w:tabs>
      <w:autoSpaceDE w:val="false"/>
      <w:spacing w:lineRule="atLeast" w:line="240"/>
      <w:ind w:start="144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2007-02-12T16:24:00Z</dcterms:created>
  <dc:creator>WS1</dc:creator>
  <dc:description/>
  <dc:language>en-US</dc:language>
  <cp:lastModifiedBy>WS1</cp:lastModifiedBy>
  <cp:lastPrinted>2005-12-14T17:24:00Z</cp:lastPrinted>
  <dcterms:modified xsi:type="dcterms:W3CDTF">2007-02-13T10:56:00Z</dcterms:modified>
  <cp:revision>3</cp:revision>
  <dc:subject/>
  <dc:title>Steenwijk / 1880</dc:title>
</cp:coreProperties>
</file>