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Sneek / 1891</w:t>
      </w:r>
    </w:p>
    <w:p>
      <w:pPr>
        <w:pStyle w:val="Heading2"/>
        <w:rPr>
          <w:i w:val="false"/>
          <w:i w:val="false"/>
          <w:iCs/>
        </w:rPr>
      </w:pPr>
      <w:r>
        <w:rPr>
          <w:i w:val="false"/>
          <w:iCs/>
        </w:rPr>
        <w:t>R.K. St-Martinuskerk</w:t>
      </w:r>
    </w:p>
    <w:p>
      <w:pPr>
        <w:pStyle w:val="T1"/>
        <w:jc w:val="start"/>
        <w:rPr>
          <w:i/>
          <w:i/>
          <w:iCs/>
          <w:lang w:val="nl-NL"/>
        </w:rPr>
      </w:pPr>
      <w:r>
        <w:rPr>
          <w:i/>
          <w:iCs/>
          <w:lang w:val="nl-NL"/>
        </w:rPr>
      </w:r>
    </w:p>
    <w:p>
      <w:pPr>
        <w:pStyle w:val="T1"/>
        <w:jc w:val="start"/>
        <w:rPr>
          <w:i/>
          <w:i/>
          <w:iCs/>
          <w:lang w:val="nl-NL"/>
        </w:rPr>
      </w:pPr>
      <w:r>
        <w:rPr>
          <w:i/>
          <w:iCs/>
          <w:lang w:val="nl-NL"/>
        </w:rPr>
        <w:t>Driebeukige kruisbasiliek van tamelijk gedrukte verhoudingen, gebouwd in 1869-1872, naar ontwerp van P.J.H. Cuypers. De ontworpen westtravee en westtoren kwamen nooit tot uitvoering. Het gebouw vertoont daar nog steeds een provisorisch bedoelde gevel. De lichtbeuk is voorzien van ronde vensters zonder traceerwerk. Inwendig kruisribgewelven. Opmerkelijk de polychromie in baksteenimitatie. De inrichting grotendeels afkomstig van het atelier Cuypers-Stoltzenberg.</w:t>
      </w:r>
    </w:p>
    <w:p>
      <w:pPr>
        <w:pStyle w:val="T1"/>
        <w:jc w:val="start"/>
        <w:rPr>
          <w:i/>
          <w:i/>
          <w:iCs/>
          <w:lang w:val="nl-NL"/>
        </w:rPr>
      </w:pPr>
      <w:r>
        <w:rPr>
          <w:i/>
          <w:iCs/>
          <w:lang w:val="nl-NL"/>
        </w:rPr>
      </w:r>
    </w:p>
    <w:p>
      <w:pPr>
        <w:pStyle w:val="T1"/>
        <w:jc w:val="start"/>
        <w:rPr>
          <w:lang w:val="nl-NL"/>
        </w:rPr>
      </w:pPr>
      <w:r>
        <w:rPr>
          <w:lang w:val="nl-NL"/>
        </w:rPr>
        <w:t>Kas: 1891</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Men neemt aan dat het front van dit orgel als tijdelijke oplossing bedoeld was. De kerk zou nog worden afgebouwd en voorzien van een westwerk en een toren. Vermoedelijk zou dan het orgel zijn definitieve vorm hebben moeten krijgen.</w:t>
      </w:r>
    </w:p>
    <w:p>
      <w:pPr>
        <w:pStyle w:val="T2Kunst"/>
        <w:jc w:val="start"/>
        <w:rPr>
          <w:lang w:val="nl-NL"/>
        </w:rPr>
      </w:pPr>
      <w:r>
        <w:rPr>
          <w:lang w:val="nl-NL"/>
        </w:rPr>
        <w:t>Hoe dit ook zij, het lijkt zo goed als zeker dat de architect van de kerk, P.J.H. Cuypers, dit front heeft ontworpen. Het vertoont duidelijke overeenkomsten met de vlakke door hem ontworpen fronten in Ouderkerk a/d Amstel uit 1878 (deel 1878-1886, 36-38) en Breda uit 1883 (gesloopt).</w:t>
      </w:r>
    </w:p>
    <w:p>
      <w:pPr>
        <w:pStyle w:val="T2Kunst"/>
        <w:jc w:val="start"/>
        <w:rPr>
          <w:lang w:val="nl-NL"/>
        </w:rPr>
      </w:pPr>
      <w:r>
        <w:rPr>
          <w:lang w:val="nl-NL"/>
        </w:rPr>
        <w:t xml:space="preserve">Het is vijfdelig van opbouw en bestaat uit een driedelige middenpartij van drie vlakke velden waarvan het middelste met V-vormig labiumverloop iets uitspringt. Deze partij wordt geflankeerd door twee iets uitspringende hogere vlakke torens. </w:t>
      </w:r>
    </w:p>
    <w:p>
      <w:pPr>
        <w:pStyle w:val="T2Kunst"/>
        <w:jc w:val="start"/>
        <w:rPr>
          <w:lang w:val="nl-NL"/>
        </w:rPr>
      </w:pPr>
      <w:r>
        <w:rPr>
          <w:lang w:val="nl-NL"/>
        </w:rPr>
        <w:t xml:space="preserve">De decoratie is zeer sober en duidelijk provisorisch. Boven de pijpvelden is enig zaagwerk aangebracht in enigszins gotisch aandoende voluutvormen. De gehele kas wordt afgedekt door kantelen, waarop spitsboogvenstertjes zijn geschilderd. </w:t>
      </w:r>
    </w:p>
    <w:p>
      <w:pPr>
        <w:pStyle w:val="T2Kunst"/>
        <w:jc w:val="start"/>
        <w:rPr>
          <w:lang w:val="nl-NL"/>
        </w:rPr>
      </w:pPr>
      <w:r>
        <w:rPr>
          <w:lang w:val="nl-NL"/>
        </w:rPr>
      </w:r>
    </w:p>
    <w:p>
      <w:pPr>
        <w:pStyle w:val="T3Lit"/>
        <w:jc w:val="start"/>
        <w:rPr>
          <w:lang w:val="nl-NL"/>
        </w:rPr>
      </w:pPr>
      <w:r>
        <w:rPr>
          <w:b/>
          <w:bCs/>
          <w:lang w:val="nl-NL"/>
        </w:rPr>
        <w:t>Literatuur</w:t>
      </w:r>
    </w:p>
    <w:p>
      <w:pPr>
        <w:pStyle w:val="T3Lit"/>
        <w:jc w:val="start"/>
        <w:rPr/>
      </w:pPr>
      <w:r>
        <w:rPr>
          <w:lang w:val="nl-NL"/>
        </w:rPr>
        <w:t xml:space="preserve">Willem Jan Cevaal, ‘Een Frans orgel in Friesland’. </w:t>
      </w:r>
      <w:r>
        <w:rPr>
          <w:i/>
          <w:lang w:val="nl-NL"/>
        </w:rPr>
        <w:t>Organist en eredienst</w:t>
      </w:r>
      <w:r>
        <w:rPr>
          <w:lang w:val="nl-NL"/>
        </w:rPr>
        <w:t>, 2000/9, ……</w:t>
      </w:r>
    </w:p>
    <w:p>
      <w:pPr>
        <w:pStyle w:val="T3Lit"/>
        <w:jc w:val="start"/>
        <w:rPr/>
      </w:pPr>
      <w:r>
        <w:rPr>
          <w:lang w:val="nl-NL"/>
        </w:rPr>
        <w:t xml:space="preserve">Jan Jongepier, ‘Het Maarschalkerweerdorgel in de St.-Martinuskerk te Sneek’. </w:t>
      </w:r>
      <w:r>
        <w:rPr>
          <w:i/>
          <w:lang w:val="nl-NL"/>
        </w:rPr>
        <w:t xml:space="preserve">Het Orgel </w:t>
      </w:r>
      <w:r>
        <w:rPr>
          <w:lang w:val="nl-NL"/>
        </w:rPr>
        <w:t>, 94/3 (1998), 26-33.</w:t>
      </w:r>
    </w:p>
    <w:p>
      <w:pPr>
        <w:pStyle w:val="T3Lit"/>
        <w:jc w:val="start"/>
        <w:rPr/>
      </w:pPr>
      <w:r>
        <w:rPr>
          <w:lang w:val="nl-NL"/>
        </w:rPr>
        <w:t xml:space="preserve">Jan Jongepier, ´Het Maarschalkerweerdorgel in de St.-Martinuskerk te Sneek´. </w:t>
      </w:r>
      <w:r>
        <w:rPr>
          <w:i/>
          <w:iCs/>
          <w:lang w:val="nl-NL"/>
        </w:rPr>
        <w:t xml:space="preserve">Publicatie van de Stichting tot behoud van het Nederlandse </w:t>
      </w:r>
      <w:r>
        <w:rPr>
          <w:lang w:val="nl-NL"/>
        </w:rPr>
        <w:t>Orgel, 31.</w:t>
      </w:r>
    </w:p>
    <w:p>
      <w:pPr>
        <w:pStyle w:val="T3Lit"/>
        <w:rPr/>
      </w:pPr>
      <w:r>
        <w:rPr>
          <w:lang w:val="nl-NL"/>
        </w:rPr>
        <w:t xml:space="preserve">Jan Jongepier, </w:t>
      </w:r>
      <w:r>
        <w:rPr>
          <w:i/>
          <w:iCs/>
          <w:lang w:val="nl-NL"/>
        </w:rPr>
        <w:t>Vijf eeuwen Friese orgelbouw</w:t>
      </w:r>
      <w:r>
        <w:rPr>
          <w:lang w:val="nl-NL"/>
        </w:rPr>
        <w:t>. Leeuwarden, 2004, 156-157, 208.</w:t>
      </w:r>
    </w:p>
    <w:p>
      <w:pPr>
        <w:pStyle w:val="T3Lit"/>
        <w:rPr/>
      </w:pPr>
      <w:r>
        <w:rPr>
          <w:i/>
          <w:iCs/>
          <w:lang w:val="nl-NL"/>
        </w:rPr>
        <w:t>Het Orgel</w:t>
      </w:r>
      <w:r>
        <w:rPr>
          <w:lang w:val="nl-NL"/>
        </w:rPr>
        <w:t>, 6/2 (1891).</w:t>
      </w:r>
    </w:p>
    <w:p>
      <w:pPr>
        <w:pStyle w:val="T3Lit"/>
        <w:jc w:val="start"/>
        <w:rPr/>
      </w:pPr>
      <w:r>
        <w:rPr>
          <w:i/>
          <w:lang w:val="nl-NL"/>
        </w:rPr>
        <w:t>De Orgelvriend</w:t>
      </w:r>
      <w:r>
        <w:rPr>
          <w:lang w:val="nl-NL"/>
        </w:rPr>
        <w:t>, 1998/7-8, ……..</w:t>
      </w:r>
    </w:p>
    <w:p>
      <w:pPr>
        <w:pStyle w:val="T3Lit"/>
        <w:jc w:val="start"/>
        <w:rPr/>
      </w:pPr>
      <w:r>
        <w:rPr>
          <w:lang w:val="nl-NL"/>
        </w:rPr>
        <w:t xml:space="preserve">Gerco Schaap, ‘Eerherstel voor Maarschalkerweerdorgels in zicht’. </w:t>
      </w:r>
      <w:r>
        <w:rPr>
          <w:i/>
          <w:lang w:val="nl-NL"/>
        </w:rPr>
        <w:t>De Orgelvriend</w:t>
      </w:r>
      <w:r>
        <w:rPr>
          <w:lang w:val="nl-NL"/>
        </w:rPr>
        <w:t>, 1990/2, ……</w:t>
      </w:r>
    </w:p>
    <w:p>
      <w:pPr>
        <w:pStyle w:val="T3Lit"/>
        <w:jc w:val="start"/>
        <w:rPr/>
      </w:pPr>
      <w:r>
        <w:rPr>
          <w:lang w:val="nl-NL"/>
        </w:rPr>
        <w:t xml:space="preserve">Gerco Schaap, ‘Orgel Sint Martinuskerk klinkt als herboren’. </w:t>
      </w:r>
      <w:r>
        <w:rPr>
          <w:i/>
          <w:lang w:val="nl-NL"/>
        </w:rPr>
        <w:t xml:space="preserve">De Orgelvriend, </w:t>
      </w:r>
      <w:r>
        <w:rPr>
          <w:lang w:val="nl-NL"/>
        </w:rPr>
        <w:t>1998/5, …….</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St-Martinusparochie Sneek.</w:t>
      </w:r>
    </w:p>
    <w:p>
      <w:pPr>
        <w:pStyle w:val="T3Lit"/>
        <w:jc w:val="start"/>
        <w:rPr/>
      </w:pPr>
      <w:r>
        <w:rPr>
          <w:lang w:val="nl-NL"/>
        </w:rPr>
        <w:t xml:space="preserve">Jan Jongepier, </w:t>
      </w:r>
      <w:r>
        <w:rPr>
          <w:i/>
          <w:iCs/>
          <w:lang w:val="nl-NL"/>
        </w:rPr>
        <w:t>Rapport over het orgel in de St. Martinuskerk te Sneek</w:t>
      </w:r>
      <w:r>
        <w:rPr>
          <w:lang w:val="nl-NL"/>
        </w:rPr>
        <w:t>. Leeuwarden, 1988.</w:t>
      </w:r>
    </w:p>
    <w:p>
      <w:pPr>
        <w:pStyle w:val="T3Lit"/>
        <w:jc w:val="start"/>
        <w:rPr>
          <w:lang w:val="nl-NL"/>
        </w:rPr>
      </w:pPr>
      <w:r>
        <w:rPr>
          <w:lang w:val="nl-NL"/>
        </w:rPr>
      </w:r>
    </w:p>
    <w:p>
      <w:pPr>
        <w:pStyle w:val="T3Lit"/>
        <w:jc w:val="start"/>
        <w:rPr>
          <w:lang w:val="nl-NL"/>
        </w:rPr>
      </w:pPr>
      <w:r>
        <w:rPr>
          <w:lang w:val="nl-NL"/>
        </w:rPr>
        <w:t>Monumentnummer 34068</w:t>
      </w:r>
    </w:p>
    <w:p>
      <w:pPr>
        <w:pStyle w:val="T3Lit"/>
        <w:jc w:val="start"/>
        <w:rPr>
          <w:lang w:val="nl-NL"/>
        </w:rPr>
      </w:pPr>
      <w:r>
        <w:rPr>
          <w:lang w:val="nl-NL"/>
        </w:rPr>
        <w:t>Orgelnummer 1378</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Maarschalkerweerd &amp; Zn</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1891</w:t>
      </w:r>
    </w:p>
    <w:p>
      <w:pPr>
        <w:pStyle w:val="T1"/>
        <w:jc w:val="start"/>
        <w:rPr>
          <w:lang w:val="nl-NL"/>
        </w:rPr>
      </w:pPr>
      <w:r>
        <w:rPr>
          <w:lang w:val="nl-NL"/>
        </w:rPr>
      </w:r>
    </w:p>
    <w:p>
      <w:pPr>
        <w:pStyle w:val="T1"/>
        <w:jc w:val="start"/>
        <w:rPr>
          <w:lang w:val="nl-NL"/>
        </w:rPr>
      </w:pPr>
      <w:r>
        <w:rPr>
          <w:lang w:val="nl-NL"/>
        </w:rPr>
        <w:t>Onbekend moment</w:t>
      </w:r>
    </w:p>
    <w:p>
      <w:pPr>
        <w:pStyle w:val="T1"/>
        <w:jc w:val="start"/>
        <w:rPr>
          <w:lang w:val="nl-NL"/>
        </w:rPr>
      </w:pPr>
      <w:r>
        <w:rPr>
          <w:lang w:val="nl-NL"/>
        </w:rPr>
        <w:t>.</w:t>
        <w:tab/>
        <w:t>octaafkoppels buiten werking gesteld</w:t>
      </w:r>
    </w:p>
    <w:p>
      <w:pPr>
        <w:pStyle w:val="T1"/>
        <w:jc w:val="start"/>
        <w:rPr>
          <w:lang w:val="nl-NL"/>
        </w:rPr>
      </w:pPr>
      <w:r>
        <w:rPr>
          <w:lang w:val="nl-NL"/>
        </w:rPr>
        <w:t>.</w:t>
        <w:tab/>
        <w:t>drukverschillen in windvoorziening opgeheven</w:t>
      </w:r>
    </w:p>
    <w:p>
      <w:pPr>
        <w:pStyle w:val="T1"/>
        <w:jc w:val="start"/>
        <w:rPr>
          <w:lang w:val="nl-NL"/>
        </w:rPr>
      </w:pPr>
      <w:r>
        <w:rPr>
          <w:lang w:val="nl-NL"/>
        </w:rPr>
      </w:r>
    </w:p>
    <w:p>
      <w:pPr>
        <w:pStyle w:val="T1"/>
        <w:jc w:val="start"/>
        <w:rPr>
          <w:lang w:val="nl-NL"/>
        </w:rPr>
      </w:pPr>
      <w:r>
        <w:rPr>
          <w:lang w:val="nl-NL"/>
        </w:rPr>
        <w:t>1966</w:t>
      </w:r>
    </w:p>
    <w:p>
      <w:pPr>
        <w:pStyle w:val="T1"/>
        <w:jc w:val="start"/>
        <w:rPr>
          <w:lang w:val="nl-NL"/>
        </w:rPr>
      </w:pPr>
      <w:r>
        <w:rPr>
          <w:lang w:val="nl-NL"/>
        </w:rPr>
        <w:t>.</w:t>
        <w:tab/>
        <w:t>ingangspartij kerkgebouw verbouwd; oorspronkelijke koorbalustrade gesloopt</w:t>
      </w:r>
    </w:p>
    <w:p>
      <w:pPr>
        <w:pStyle w:val="T1"/>
        <w:jc w:val="start"/>
        <w:rPr>
          <w:lang w:val="nl-NL"/>
        </w:rPr>
      </w:pPr>
      <w:r>
        <w:rPr>
          <w:lang w:val="nl-NL"/>
        </w:rPr>
      </w:r>
    </w:p>
    <w:p>
      <w:pPr>
        <w:pStyle w:val="T1"/>
        <w:jc w:val="start"/>
        <w:rPr>
          <w:lang w:val="nl-NL"/>
        </w:rPr>
      </w:pPr>
      <w:r>
        <w:rPr>
          <w:lang w:val="nl-NL"/>
        </w:rPr>
        <w:t>Jos. Vermeulen 1967</w:t>
      </w:r>
    </w:p>
    <w:p>
      <w:pPr>
        <w:pStyle w:val="T1"/>
        <w:jc w:val="start"/>
        <w:rPr>
          <w:lang w:val="nl-NL"/>
        </w:rPr>
      </w:pPr>
      <w:r>
        <w:rPr>
          <w:lang w:val="nl-NL"/>
        </w:rPr>
        <w:t>.</w:t>
        <w:tab/>
        <w:t>schepbalgen van een van de balgen uitgeschakeld</w:t>
      </w:r>
    </w:p>
    <w:p>
      <w:pPr>
        <w:pStyle w:val="T1"/>
        <w:jc w:val="start"/>
        <w:rPr>
          <w:lang w:val="nl-NL"/>
        </w:rPr>
      </w:pPr>
      <w:r>
        <w:rPr>
          <w:lang w:val="nl-NL"/>
        </w:rPr>
        <w:t>.</w:t>
        <w:tab/>
        <w:t>harmonicakanalen verwijderd, nieuwe mahonie omleidingskanalen aangebracht</w:t>
      </w:r>
    </w:p>
    <w:p>
      <w:pPr>
        <w:pStyle w:val="T1"/>
        <w:jc w:val="start"/>
        <w:rPr>
          <w:lang w:val="nl-NL"/>
        </w:rPr>
      </w:pPr>
      <w:r>
        <w:rPr>
          <w:lang w:val="nl-NL"/>
        </w:rPr>
        <w:t>.</w:t>
        <w:tab/>
        <w:t>nieuw kunststof beleg handklavieren, nieuw beleg pedaalklavier</w:t>
      </w:r>
    </w:p>
    <w:p>
      <w:pPr>
        <w:pStyle w:val="T1"/>
        <w:jc w:val="start"/>
        <w:rPr>
          <w:lang w:val="nl-NL"/>
        </w:rPr>
      </w:pPr>
      <w:r>
        <w:rPr>
          <w:lang w:val="nl-NL"/>
        </w:rPr>
        <w:t>.</w:t>
        <w:tab/>
        <w:t>barkermachine hersteld</w:t>
      </w:r>
    </w:p>
    <w:p>
      <w:pPr>
        <w:pStyle w:val="T1"/>
        <w:jc w:val="start"/>
        <w:rPr>
          <w:lang w:val="nl-NL"/>
        </w:rPr>
      </w:pPr>
      <w:r>
        <w:rPr>
          <w:lang w:val="nl-NL"/>
        </w:rPr>
      </w:r>
    </w:p>
    <w:p>
      <w:pPr>
        <w:pStyle w:val="T1"/>
        <w:jc w:val="start"/>
        <w:rPr>
          <w:lang w:val="nl-NL"/>
        </w:rPr>
      </w:pPr>
      <w:r>
        <w:rPr>
          <w:lang w:val="nl-NL"/>
        </w:rPr>
        <w:t>Jos. Vermeulen 1968</w:t>
      </w:r>
    </w:p>
    <w:p>
      <w:pPr>
        <w:pStyle w:val="T1"/>
        <w:jc w:val="start"/>
        <w:rPr>
          <w:lang w:val="nl-NL"/>
        </w:rPr>
      </w:pPr>
      <w:r>
        <w:rPr>
          <w:lang w:val="nl-NL"/>
        </w:rPr>
        <w:t>.</w:t>
        <w:tab/>
        <w:t>pulpeten en speelmechanieken hersteld</w:t>
      </w:r>
    </w:p>
    <w:p>
      <w:pPr>
        <w:pStyle w:val="T1"/>
        <w:jc w:val="start"/>
        <w:rPr>
          <w:lang w:val="nl-NL"/>
        </w:rPr>
      </w:pPr>
      <w:r>
        <w:rPr>
          <w:lang w:val="nl-NL"/>
        </w:rPr>
      </w:r>
    </w:p>
    <w:p>
      <w:pPr>
        <w:pStyle w:val="T1"/>
        <w:jc w:val="start"/>
        <w:rPr>
          <w:lang w:val="nl-NL"/>
        </w:rPr>
      </w:pPr>
      <w:r>
        <w:rPr>
          <w:lang w:val="nl-NL"/>
        </w:rPr>
        <w:t>1983-1986</w:t>
      </w:r>
    </w:p>
    <w:p>
      <w:pPr>
        <w:pStyle w:val="T1"/>
        <w:numPr>
          <w:ilvl w:val="0"/>
          <w:numId w:val="2"/>
        </w:numPr>
        <w:jc w:val="start"/>
        <w:rPr>
          <w:lang w:val="nl-NL"/>
        </w:rPr>
      </w:pPr>
      <w:r>
        <w:rPr>
          <w:lang w:val="nl-NL"/>
        </w:rPr>
        <w:t>orgel na tien jaar zwijgen in eigen beheer (met hulp van W. J. te Groen) speelbaar gemaakt.</w:t>
      </w:r>
    </w:p>
    <w:p>
      <w:pPr>
        <w:pStyle w:val="T1"/>
        <w:jc w:val="start"/>
        <w:rPr>
          <w:lang w:val="nl-NL"/>
        </w:rPr>
      </w:pPr>
      <w:r>
        <w:rPr>
          <w:lang w:val="nl-NL"/>
        </w:rPr>
      </w:r>
    </w:p>
    <w:p>
      <w:pPr>
        <w:pStyle w:val="T1"/>
        <w:jc w:val="start"/>
        <w:rPr>
          <w:lang w:val="nl-NL"/>
        </w:rPr>
      </w:pPr>
      <w:r>
        <w:rPr>
          <w:lang w:val="nl-NL"/>
        </w:rPr>
        <w:t>1991</w:t>
      </w:r>
    </w:p>
    <w:p>
      <w:pPr>
        <w:pStyle w:val="T1"/>
        <w:numPr>
          <w:ilvl w:val="0"/>
          <w:numId w:val="2"/>
        </w:numPr>
        <w:jc w:val="start"/>
        <w:rPr>
          <w:lang w:val="nl-NL"/>
        </w:rPr>
      </w:pPr>
      <w:r>
        <w:rPr>
          <w:lang w:val="nl-NL"/>
        </w:rPr>
        <w:t>in het kader van de interieurrestauratie van het kerkgebouw is een neogotische balustrade ter afsluiting van de orgeltribune geplaatst, aangekocht uit de gesloten R.K. parochiekerk van St-Martinus te Martenshoek-Foxhol</w:t>
      </w:r>
    </w:p>
    <w:p>
      <w:pPr>
        <w:pStyle w:val="T1"/>
        <w:jc w:val="start"/>
        <w:rPr>
          <w:lang w:val="nl-NL"/>
        </w:rPr>
      </w:pPr>
      <w:r>
        <w:rPr>
          <w:lang w:val="nl-NL"/>
        </w:rPr>
      </w:r>
    </w:p>
    <w:p>
      <w:pPr>
        <w:pStyle w:val="T1"/>
        <w:jc w:val="start"/>
        <w:rPr>
          <w:lang w:val="nl-NL"/>
        </w:rPr>
      </w:pPr>
      <w:r>
        <w:rPr>
          <w:lang w:val="nl-NL"/>
        </w:rPr>
        <w:t>Flentrop Orgelbouw 1997</w:t>
      </w:r>
    </w:p>
    <w:p>
      <w:pPr>
        <w:pStyle w:val="T1"/>
        <w:jc w:val="start"/>
        <w:rPr>
          <w:lang w:val="nl-NL"/>
        </w:rPr>
      </w:pPr>
      <w:r>
        <w:rPr>
          <w:lang w:val="nl-NL"/>
        </w:rPr>
        <w:t>.</w:t>
        <w:tab/>
        <w:t>restauratie</w:t>
      </w:r>
    </w:p>
    <w:p>
      <w:pPr>
        <w:pStyle w:val="T1"/>
        <w:jc w:val="start"/>
        <w:rPr>
          <w:lang w:val="nl-NL"/>
        </w:rPr>
      </w:pPr>
      <w:r>
        <w:rPr>
          <w:lang w:val="nl-NL"/>
        </w:rPr>
        <w:t>.</w:t>
        <w:tab/>
        <w:t>orgelkas en frontpijpen schoongemaakt en hersteld</w:t>
      </w:r>
    </w:p>
    <w:p>
      <w:pPr>
        <w:pStyle w:val="T1"/>
        <w:jc w:val="start"/>
        <w:rPr>
          <w:lang w:val="nl-NL"/>
        </w:rPr>
      </w:pPr>
      <w:r>
        <w:rPr>
          <w:lang w:val="nl-NL"/>
        </w:rPr>
        <w:t>.</w:t>
        <w:tab/>
        <w:t>mechanieken en speeltafel hersteld met handhaving toetsbeleg 1967</w:t>
      </w:r>
    </w:p>
    <w:p>
      <w:pPr>
        <w:pStyle w:val="T1"/>
        <w:jc w:val="start"/>
        <w:rPr>
          <w:lang w:val="nl-NL"/>
        </w:rPr>
      </w:pPr>
      <w:r>
        <w:rPr>
          <w:lang w:val="nl-NL"/>
        </w:rPr>
        <w:t>.</w:t>
        <w:tab/>
        <w:t>windvoorziening gerestaureerd, harmonicakanalen gereconstrueerd</w:t>
      </w:r>
    </w:p>
    <w:p>
      <w:pPr>
        <w:pStyle w:val="T1"/>
        <w:jc w:val="start"/>
        <w:rPr>
          <w:lang w:val="nl-NL"/>
        </w:rPr>
      </w:pPr>
      <w:r>
        <w:rPr>
          <w:lang w:val="nl-NL"/>
        </w:rPr>
        <w:t>.</w:t>
        <w:tab/>
        <w:t>windladen gerestaureerd</w:t>
      </w:r>
    </w:p>
    <w:p>
      <w:pPr>
        <w:pStyle w:val="T1"/>
        <w:jc w:val="start"/>
        <w:rPr>
          <w:lang w:val="nl-NL"/>
        </w:rPr>
      </w:pPr>
      <w:r>
        <w:rPr>
          <w:lang w:val="nl-NL"/>
        </w:rPr>
        <w:t>.</w:t>
        <w:tab/>
        <w:t>pijpwerk hersteld</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hoofdwerk, zwelwerk, pedaal</w:t>
      </w:r>
    </w:p>
    <w:p>
      <w:pPr>
        <w:pStyle w:val="T1"/>
        <w:jc w:val="start"/>
        <w:rPr>
          <w:lang w:val="nl-NL"/>
        </w:rPr>
      </w:pPr>
      <w:r>
        <w:rPr>
          <w:lang w:val="nl-NL"/>
        </w:rPr>
      </w:r>
    </w:p>
    <w:p>
      <w:pPr>
        <w:pStyle w:val="T1"/>
        <w:jc w:val="start"/>
        <w:rPr/>
      </w:pPr>
      <w:r>
        <w:rPr/>
        <w:t>Dispositie</w:t>
      </w:r>
    </w:p>
    <w:tbl>
      <w:tblPr>
        <w:tblW w:w="6550" w:type="dxa"/>
        <w:jc w:val="start"/>
        <w:tblInd w:w="-70" w:type="dxa"/>
        <w:tblLayout w:type="fixed"/>
        <w:tblCellMar>
          <w:top w:w="0" w:type="dxa"/>
          <w:start w:w="70" w:type="dxa"/>
          <w:bottom w:w="0" w:type="dxa"/>
          <w:end w:w="70" w:type="dxa"/>
        </w:tblCellMar>
      </w:tblPr>
      <w:tblGrid>
        <w:gridCol w:w="1690"/>
        <w:gridCol w:w="900"/>
        <w:gridCol w:w="1563"/>
        <w:gridCol w:w="692"/>
        <w:gridCol w:w="1337"/>
        <w:gridCol w:w="368"/>
      </w:tblGrid>
      <w:tr>
        <w:trPr/>
        <w:tc>
          <w:tcPr>
            <w:tcW w:w="1690" w:type="dxa"/>
            <w:tcBorders/>
          </w:tcPr>
          <w:p>
            <w:pPr>
              <w:pStyle w:val="T4dispositie"/>
              <w:jc w:val="start"/>
              <w:rPr>
                <w:i/>
                <w:i/>
                <w:iCs/>
                <w:lang w:val="nl-NL"/>
              </w:rPr>
            </w:pPr>
            <w:r>
              <w:rPr>
                <w:i/>
                <w:iCs/>
                <w:lang w:val="nl-NL"/>
              </w:rPr>
              <w:t>Hoofdwerk (I)</w:t>
            </w:r>
          </w:p>
          <w:p>
            <w:pPr>
              <w:pStyle w:val="T4dispositie"/>
              <w:jc w:val="start"/>
              <w:rPr>
                <w:lang w:val="nl-NL"/>
              </w:rPr>
            </w:pPr>
            <w:r>
              <w:rPr>
                <w:lang w:val="nl-NL"/>
              </w:rPr>
              <w:t>12 stemmen</w:t>
            </w:r>
          </w:p>
          <w:p>
            <w:pPr>
              <w:pStyle w:val="T4dispositie"/>
              <w:jc w:val="start"/>
              <w:rPr>
                <w:lang w:val="nl-NL"/>
              </w:rPr>
            </w:pPr>
            <w:r>
              <w:rPr>
                <w:lang w:val="nl-NL"/>
              </w:rPr>
            </w:r>
          </w:p>
          <w:p>
            <w:pPr>
              <w:pStyle w:val="T4dispositie"/>
              <w:jc w:val="start"/>
              <w:rPr>
                <w:lang w:val="nl-NL"/>
              </w:rPr>
            </w:pPr>
            <w:r>
              <w:rPr>
                <w:lang w:val="nl-NL"/>
              </w:rPr>
              <w:t>Bourdon</w:t>
            </w:r>
          </w:p>
          <w:p>
            <w:pPr>
              <w:pStyle w:val="T4dispositie"/>
              <w:jc w:val="start"/>
              <w:rPr>
                <w:lang w:val="nl-NL"/>
              </w:rPr>
            </w:pPr>
            <w:r>
              <w:rPr>
                <w:lang w:val="nl-NL"/>
              </w:rPr>
              <w:t>Prestant</w:t>
            </w:r>
          </w:p>
          <w:p>
            <w:pPr>
              <w:pStyle w:val="T4dispositie"/>
              <w:jc w:val="start"/>
              <w:rPr>
                <w:lang w:val="nl-NL"/>
              </w:rPr>
            </w:pPr>
            <w:r>
              <w:rPr>
                <w:lang w:val="nl-NL"/>
              </w:rPr>
              <w:t>Roerfluit</w:t>
            </w:r>
          </w:p>
          <w:p>
            <w:pPr>
              <w:pStyle w:val="T4dispositie"/>
              <w:jc w:val="start"/>
              <w:rPr>
                <w:lang w:val="nl-NL"/>
              </w:rPr>
            </w:pPr>
            <w:r>
              <w:rPr>
                <w:lang w:val="nl-NL"/>
              </w:rPr>
              <w:t>Violon</w:t>
            </w:r>
          </w:p>
          <w:p>
            <w:pPr>
              <w:pStyle w:val="T4dispositie"/>
              <w:jc w:val="start"/>
              <w:rPr>
                <w:lang w:val="nl-NL"/>
              </w:rPr>
            </w:pPr>
            <w:r>
              <w:rPr>
                <w:lang w:val="nl-NL"/>
              </w:rPr>
              <w:t>Octaaf</w:t>
            </w:r>
          </w:p>
          <w:p>
            <w:pPr>
              <w:pStyle w:val="T4dispositie"/>
              <w:jc w:val="start"/>
              <w:rPr>
                <w:lang w:val="nl-NL"/>
              </w:rPr>
            </w:pPr>
            <w:r>
              <w:rPr>
                <w:lang w:val="nl-NL"/>
              </w:rPr>
              <w:t>Flûte dolce</w:t>
            </w:r>
          </w:p>
          <w:p>
            <w:pPr>
              <w:pStyle w:val="T4dispositie"/>
              <w:jc w:val="start"/>
              <w:rPr>
                <w:lang w:val="nl-NL"/>
              </w:rPr>
            </w:pPr>
            <w:r>
              <w:rPr>
                <w:lang w:val="nl-NL"/>
              </w:rPr>
              <w:t>Quint</w:t>
            </w:r>
          </w:p>
          <w:p>
            <w:pPr>
              <w:pStyle w:val="T4dispositie"/>
              <w:jc w:val="start"/>
              <w:rPr>
                <w:lang w:val="nl-NL"/>
              </w:rPr>
            </w:pPr>
            <w:r>
              <w:rPr>
                <w:lang w:val="nl-NL"/>
              </w:rPr>
              <w:t>Octaaf</w:t>
            </w:r>
          </w:p>
          <w:p>
            <w:pPr>
              <w:pStyle w:val="T4dispositie"/>
              <w:jc w:val="start"/>
              <w:rPr>
                <w:lang w:val="nl-NL"/>
              </w:rPr>
            </w:pPr>
            <w:r>
              <w:rPr>
                <w:lang w:val="nl-NL"/>
              </w:rPr>
              <w:t>Mixtuur</w:t>
            </w:r>
          </w:p>
          <w:p>
            <w:pPr>
              <w:pStyle w:val="T4dispositie"/>
              <w:jc w:val="start"/>
              <w:rPr>
                <w:lang w:val="nl-NL"/>
              </w:rPr>
            </w:pPr>
            <w:r>
              <w:rPr>
                <w:lang w:val="nl-NL"/>
              </w:rPr>
              <w:t>Cornet D</w:t>
            </w:r>
          </w:p>
          <w:p>
            <w:pPr>
              <w:pStyle w:val="T4dispositie"/>
              <w:jc w:val="start"/>
              <w:rPr>
                <w:lang w:val="nl-NL"/>
              </w:rPr>
            </w:pPr>
            <w:r>
              <w:rPr>
                <w:lang w:val="nl-NL"/>
              </w:rPr>
              <w:t>Fagot</w:t>
            </w:r>
          </w:p>
          <w:p>
            <w:pPr>
              <w:pStyle w:val="T4dispositie"/>
              <w:jc w:val="start"/>
              <w:rPr>
                <w:lang w:val="nl-NL"/>
              </w:rPr>
            </w:pPr>
            <w:r>
              <w:rPr>
                <w:lang w:val="nl-NL"/>
              </w:rPr>
              <w:t>Trompet</w:t>
            </w:r>
          </w:p>
        </w:tc>
        <w:tc>
          <w:tcPr>
            <w:tcW w:w="900"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3-5 st.</w:t>
            </w:r>
          </w:p>
          <w:p>
            <w:pPr>
              <w:pStyle w:val="T4dispositie"/>
              <w:jc w:val="start"/>
              <w:rPr>
                <w:lang w:val="nl-NL"/>
              </w:rPr>
            </w:pPr>
            <w:r>
              <w:rPr>
                <w:lang w:val="nl-NL"/>
              </w:rPr>
              <w:t>5 st.</w:t>
            </w:r>
          </w:p>
          <w:p>
            <w:pPr>
              <w:pStyle w:val="T4dispositie"/>
              <w:jc w:val="start"/>
              <w:rPr>
                <w:lang w:val="nl-NL"/>
              </w:rPr>
            </w:pPr>
            <w:r>
              <w:rPr>
                <w:lang w:val="nl-NL"/>
              </w:rPr>
              <w:t>16'</w:t>
            </w:r>
          </w:p>
          <w:p>
            <w:pPr>
              <w:pStyle w:val="T4dispositie"/>
              <w:jc w:val="start"/>
              <w:rPr>
                <w:lang w:val="nl-NL"/>
              </w:rPr>
            </w:pPr>
            <w:r>
              <w:rPr>
                <w:lang w:val="nl-NL"/>
              </w:rPr>
              <w:t>8'</w:t>
            </w:r>
          </w:p>
        </w:tc>
        <w:tc>
          <w:tcPr>
            <w:tcW w:w="1563" w:type="dxa"/>
            <w:tcBorders/>
          </w:tcPr>
          <w:p>
            <w:pPr>
              <w:pStyle w:val="T4dispositie"/>
              <w:jc w:val="start"/>
              <w:rPr>
                <w:i/>
                <w:i/>
                <w:iCs/>
                <w:lang w:val="nl-NL"/>
              </w:rPr>
            </w:pPr>
            <w:r>
              <w:rPr>
                <w:i/>
                <w:iCs/>
                <w:lang w:val="nl-NL"/>
              </w:rPr>
              <w:t>Zwelwerk (II)</w:t>
            </w:r>
          </w:p>
          <w:p>
            <w:pPr>
              <w:pStyle w:val="T4dispositie"/>
              <w:jc w:val="start"/>
              <w:rPr>
                <w:lang w:val="nl-NL"/>
              </w:rPr>
            </w:pPr>
            <w:r>
              <w:rPr>
                <w:lang w:val="nl-NL"/>
              </w:rPr>
              <w:t>9 stemmen</w:t>
            </w:r>
          </w:p>
          <w:p>
            <w:pPr>
              <w:pStyle w:val="T4dispositie"/>
              <w:jc w:val="start"/>
              <w:rPr>
                <w:lang w:val="nl-NL"/>
              </w:rPr>
            </w:pPr>
            <w:r>
              <w:rPr>
                <w:lang w:val="nl-NL"/>
              </w:rPr>
            </w:r>
          </w:p>
          <w:p>
            <w:pPr>
              <w:pStyle w:val="T4dispositie"/>
              <w:jc w:val="start"/>
              <w:rPr>
                <w:lang w:val="nl-NL"/>
              </w:rPr>
            </w:pPr>
            <w:r>
              <w:rPr>
                <w:lang w:val="nl-NL"/>
              </w:rPr>
              <w:t>Holpijp</w:t>
            </w:r>
          </w:p>
          <w:p>
            <w:pPr>
              <w:pStyle w:val="T4dispositie"/>
              <w:jc w:val="start"/>
              <w:rPr>
                <w:lang w:val="nl-NL"/>
              </w:rPr>
            </w:pPr>
            <w:r>
              <w:rPr>
                <w:lang w:val="nl-NL"/>
              </w:rPr>
              <w:t>Viola di Gamba</w:t>
            </w:r>
          </w:p>
          <w:p>
            <w:pPr>
              <w:pStyle w:val="T4dispositie"/>
              <w:jc w:val="start"/>
              <w:rPr>
                <w:lang w:val="nl-NL"/>
              </w:rPr>
            </w:pPr>
            <w:r>
              <w:rPr>
                <w:lang w:val="nl-NL"/>
              </w:rPr>
              <w:t>Voix Célèste</w:t>
            </w:r>
          </w:p>
          <w:p>
            <w:pPr>
              <w:pStyle w:val="T4dispositie"/>
              <w:jc w:val="start"/>
              <w:rPr>
                <w:lang w:val="nl-NL"/>
              </w:rPr>
            </w:pPr>
            <w:r>
              <w:rPr>
                <w:lang w:val="nl-NL"/>
              </w:rPr>
              <w:t>Flûte harmonique</w:t>
            </w:r>
          </w:p>
          <w:p>
            <w:pPr>
              <w:pStyle w:val="T4dispositie"/>
              <w:jc w:val="start"/>
              <w:rPr>
                <w:lang w:val="nl-NL"/>
              </w:rPr>
            </w:pPr>
            <w:r>
              <w:rPr>
                <w:lang w:val="nl-NL"/>
              </w:rPr>
              <w:t>Flûte octaviante</w:t>
            </w:r>
          </w:p>
          <w:p>
            <w:pPr>
              <w:pStyle w:val="T4dispositie"/>
              <w:jc w:val="start"/>
              <w:rPr>
                <w:lang w:val="nl-NL"/>
              </w:rPr>
            </w:pPr>
            <w:r>
              <w:rPr>
                <w:lang w:val="nl-NL"/>
              </w:rPr>
              <w:t>Quint</w:t>
            </w:r>
          </w:p>
          <w:p>
            <w:pPr>
              <w:pStyle w:val="T4dispositie"/>
              <w:jc w:val="start"/>
              <w:rPr>
                <w:lang w:val="nl-NL"/>
              </w:rPr>
            </w:pPr>
            <w:r>
              <w:rPr>
                <w:lang w:val="nl-NL"/>
              </w:rPr>
              <w:t>Flageolet</w:t>
            </w:r>
          </w:p>
          <w:p>
            <w:pPr>
              <w:pStyle w:val="T4dispositie"/>
              <w:jc w:val="start"/>
              <w:rPr>
                <w:lang w:val="nl-NL"/>
              </w:rPr>
            </w:pPr>
            <w:r>
              <w:rPr>
                <w:lang w:val="nl-NL"/>
              </w:rPr>
              <w:t>Basson Hobo</w:t>
            </w:r>
          </w:p>
          <w:p>
            <w:pPr>
              <w:pStyle w:val="T4dispositie"/>
              <w:jc w:val="start"/>
              <w:rPr>
                <w:lang w:val="nl-NL"/>
              </w:rPr>
            </w:pPr>
            <w:r>
              <w:rPr>
                <w:lang w:val="nl-NL"/>
              </w:rPr>
              <w:t>Vox Humana</w:t>
            </w:r>
          </w:p>
        </w:tc>
        <w:tc>
          <w:tcPr>
            <w:tcW w:w="692"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3'*</w:t>
            </w:r>
          </w:p>
          <w:p>
            <w:pPr>
              <w:pStyle w:val="T4dispositie"/>
              <w:jc w:val="start"/>
              <w:rPr>
                <w:lang w:val="nl-NL"/>
              </w:rPr>
            </w:pPr>
            <w:r>
              <w:rPr>
                <w:lang w:val="nl-NL"/>
              </w:rPr>
              <w:t>2'</w:t>
            </w:r>
          </w:p>
          <w:p>
            <w:pPr>
              <w:pStyle w:val="T4dispositie"/>
              <w:jc w:val="start"/>
              <w:rPr>
                <w:lang w:val="nl-NL"/>
              </w:rPr>
            </w:pPr>
            <w:r>
              <w:rPr>
                <w:lang w:val="nl-NL"/>
              </w:rPr>
              <w:t>8'</w:t>
            </w:r>
          </w:p>
          <w:p>
            <w:pPr>
              <w:pStyle w:val="T4dispositie"/>
              <w:jc w:val="start"/>
              <w:rPr>
                <w:lang w:val="nl-NL"/>
              </w:rPr>
            </w:pPr>
            <w:r>
              <w:rPr>
                <w:lang w:val="nl-NL"/>
              </w:rPr>
              <w:t>8'</w:t>
            </w:r>
          </w:p>
        </w:tc>
        <w:tc>
          <w:tcPr>
            <w:tcW w:w="1337" w:type="dxa"/>
            <w:tcBorders/>
          </w:tcPr>
          <w:p>
            <w:pPr>
              <w:pStyle w:val="T4dispositie"/>
              <w:jc w:val="start"/>
              <w:rPr>
                <w:i/>
                <w:i/>
                <w:iCs/>
                <w:lang w:val="nl-NL"/>
              </w:rPr>
            </w:pPr>
            <w:r>
              <w:rPr>
                <w:i/>
                <w:iCs/>
                <w:lang w:val="nl-NL"/>
              </w:rPr>
              <w:t>Pedaal</w:t>
            </w:r>
          </w:p>
          <w:p>
            <w:pPr>
              <w:pStyle w:val="T4dispositie"/>
              <w:jc w:val="start"/>
              <w:rPr>
                <w:lang w:val="nl-NL"/>
              </w:rPr>
            </w:pPr>
            <w:r>
              <w:rPr>
                <w:lang w:val="nl-NL"/>
              </w:rPr>
              <w:t>6 stemmen</w:t>
            </w:r>
          </w:p>
          <w:p>
            <w:pPr>
              <w:pStyle w:val="T4dispositie"/>
              <w:jc w:val="start"/>
              <w:rPr>
                <w:lang w:val="nl-NL"/>
              </w:rPr>
            </w:pPr>
            <w:r>
              <w:rPr>
                <w:lang w:val="nl-NL"/>
              </w:rPr>
            </w:r>
          </w:p>
          <w:p>
            <w:pPr>
              <w:pStyle w:val="T4dispositie"/>
              <w:jc w:val="start"/>
              <w:rPr>
                <w:lang w:val="nl-NL"/>
              </w:rPr>
            </w:pPr>
            <w:r>
              <w:rPr>
                <w:lang w:val="nl-NL"/>
              </w:rPr>
              <w:t>Prestant</w:t>
            </w:r>
          </w:p>
          <w:p>
            <w:pPr>
              <w:pStyle w:val="T4dispositie"/>
              <w:jc w:val="start"/>
              <w:rPr>
                <w:lang w:val="nl-NL"/>
              </w:rPr>
            </w:pPr>
            <w:r>
              <w:rPr>
                <w:lang w:val="nl-NL"/>
              </w:rPr>
              <w:t>Subbas</w:t>
            </w:r>
          </w:p>
          <w:p>
            <w:pPr>
              <w:pStyle w:val="T4dispositie"/>
              <w:jc w:val="start"/>
              <w:rPr>
                <w:lang w:val="nl-NL"/>
              </w:rPr>
            </w:pPr>
            <w:r>
              <w:rPr>
                <w:lang w:val="nl-NL"/>
              </w:rPr>
              <w:t>Octaafbas</w:t>
            </w:r>
          </w:p>
          <w:p>
            <w:pPr>
              <w:pStyle w:val="T4dispositie"/>
              <w:jc w:val="start"/>
              <w:rPr>
                <w:lang w:val="nl-NL"/>
              </w:rPr>
            </w:pPr>
            <w:r>
              <w:rPr>
                <w:lang w:val="nl-NL"/>
              </w:rPr>
              <w:t>Fluit</w:t>
            </w:r>
          </w:p>
          <w:p>
            <w:pPr>
              <w:pStyle w:val="T4dispositie"/>
              <w:jc w:val="start"/>
              <w:rPr>
                <w:lang w:val="nl-NL"/>
              </w:rPr>
            </w:pPr>
            <w:r>
              <w:rPr>
                <w:lang w:val="nl-NL"/>
              </w:rPr>
              <w:t>Bazuin</w:t>
            </w:r>
          </w:p>
          <w:p>
            <w:pPr>
              <w:pStyle w:val="T4dispositie"/>
              <w:jc w:val="start"/>
              <w:rPr>
                <w:lang w:val="nl-NL"/>
              </w:rPr>
            </w:pPr>
            <w:r>
              <w:rPr>
                <w:lang w:val="nl-NL"/>
              </w:rPr>
              <w:t>Trombone</w:t>
            </w:r>
          </w:p>
        </w:tc>
        <w:tc>
          <w:tcPr>
            <w:tcW w:w="368" w:type="dxa"/>
            <w:tcBorders/>
          </w:tcPr>
          <w:p>
            <w:pPr>
              <w:pStyle w:val="T4dispositie"/>
              <w:snapToGrid w:val="fals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r>
          </w:p>
          <w:p>
            <w:pPr>
              <w:pStyle w:val="T4dispositie"/>
              <w:jc w:val="start"/>
              <w:rPr>
                <w:lang w:val="nl-NL"/>
              </w:rPr>
            </w:pPr>
            <w:r>
              <w:rPr>
                <w:lang w:val="nl-NL"/>
              </w:rPr>
              <w:t>16'</w:t>
            </w:r>
          </w:p>
          <w:p>
            <w:pPr>
              <w:pStyle w:val="T4dispositie"/>
              <w:jc w:val="start"/>
              <w:rPr>
                <w:lang w:val="nl-NL"/>
              </w:rPr>
            </w:pPr>
            <w:r>
              <w:rPr>
                <w:lang w:val="nl-NL"/>
              </w:rPr>
              <w:t>16'</w:t>
            </w:r>
          </w:p>
          <w:p>
            <w:pPr>
              <w:pStyle w:val="T4dispositie"/>
              <w:jc w:val="start"/>
              <w:rPr>
                <w:lang w:val="nl-NL"/>
              </w:rPr>
            </w:pPr>
            <w:r>
              <w:rPr>
                <w:lang w:val="nl-NL"/>
              </w:rPr>
              <w:t>8'</w:t>
            </w:r>
          </w:p>
          <w:p>
            <w:pPr>
              <w:pStyle w:val="T4dispositie"/>
              <w:jc w:val="start"/>
              <w:rPr>
                <w:lang w:val="nl-NL"/>
              </w:rPr>
            </w:pPr>
            <w:r>
              <w:rPr>
                <w:lang w:val="nl-NL"/>
              </w:rPr>
              <w:t>4'</w:t>
            </w:r>
          </w:p>
          <w:p>
            <w:pPr>
              <w:pStyle w:val="T4dispositie"/>
              <w:jc w:val="start"/>
              <w:rPr>
                <w:lang w:val="nl-NL"/>
              </w:rPr>
            </w:pPr>
            <w:r>
              <w:rPr>
                <w:lang w:val="nl-NL"/>
              </w:rPr>
              <w:t>16'</w:t>
            </w:r>
          </w:p>
          <w:p>
            <w:pPr>
              <w:pStyle w:val="T4dispositie"/>
              <w:jc w:val="start"/>
              <w:rPr>
                <w:lang w:val="nl-NL"/>
              </w:rPr>
            </w:pPr>
            <w:r>
              <w:rPr>
                <w:lang w:val="nl-NL"/>
              </w:rPr>
              <w:t>8'</w:t>
            </w:r>
          </w:p>
        </w:tc>
      </w:tr>
    </w:tbl>
    <w:p>
      <w:pPr>
        <w:pStyle w:val="T4dispositie"/>
        <w:jc w:val="start"/>
        <w:rPr>
          <w:lang w:val="nl-NL"/>
        </w:rPr>
      </w:pPr>
      <w:r>
        <w:rPr>
          <w:lang w:val="nl-NL"/>
        </w:rPr>
      </w:r>
    </w:p>
    <w:p>
      <w:pPr>
        <w:pStyle w:val="T4dispositie"/>
        <w:jc w:val="start"/>
        <w:rPr>
          <w:lang w:val="nl-NL"/>
        </w:rPr>
      </w:pPr>
      <w:r>
        <w:rPr>
          <w:lang w:val="nl-NL"/>
        </w:rPr>
        <w:t>* 1-2 st.</w:t>
      </w:r>
    </w:p>
    <w:p>
      <w:pPr>
        <w:pStyle w:val="T4dispositie"/>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handregisters: koppelingen HW-ZwW, machine</w:t>
      </w:r>
    </w:p>
    <w:p>
      <w:pPr>
        <w:pStyle w:val="T1"/>
        <w:jc w:val="start"/>
        <w:rPr>
          <w:lang w:val="nl-NL"/>
        </w:rPr>
      </w:pPr>
      <w:r>
        <w:rPr>
          <w:lang w:val="nl-NL"/>
        </w:rPr>
        <w:t>treden: suboctaafkoppel HW-ZwW, superoctaafkoppel HW, Ped-HW, Ped-ZwW, combinatietrede HW, tremolo II</w:t>
      </w:r>
    </w:p>
    <w:p>
      <w:pPr>
        <w:pStyle w:val="T1"/>
        <w:jc w:val="start"/>
        <w:rPr>
          <w:lang w:val="nl-NL"/>
        </w:rPr>
      </w:pPr>
      <w:r>
        <w:rPr>
          <w:lang w:val="nl-NL"/>
        </w:rPr>
        <w:t>trede zwelkast ZwW</w:t>
      </w:r>
    </w:p>
    <w:p>
      <w:pPr>
        <w:pStyle w:val="T1"/>
        <w:jc w:val="start"/>
        <w:rPr>
          <w:lang w:val="nl-NL"/>
        </w:rPr>
      </w:pPr>
      <w:r>
        <w:rPr>
          <w:lang w:val="nl-NL"/>
        </w:rPr>
      </w:r>
    </w:p>
    <w:p>
      <w:pPr>
        <w:pStyle w:val="T1"/>
        <w:jc w:val="start"/>
        <w:rPr>
          <w:lang w:val="nl-NL"/>
        </w:rPr>
      </w:pPr>
      <w:r>
        <w:rPr>
          <w:lang w:val="nl-NL"/>
        </w:rPr>
        <w:t>Samenstelling vulstemmen</w:t>
      </w:r>
    </w:p>
    <w:tbl>
      <w:tblPr>
        <w:tblW w:w="4635" w:type="dxa"/>
        <w:jc w:val="start"/>
        <w:tblInd w:w="-70" w:type="dxa"/>
        <w:tblLayout w:type="fixed"/>
        <w:tblCellMar>
          <w:top w:w="0" w:type="dxa"/>
          <w:start w:w="70" w:type="dxa"/>
          <w:bottom w:w="0" w:type="dxa"/>
          <w:end w:w="70" w:type="dxa"/>
        </w:tblCellMar>
      </w:tblPr>
      <w:tblGrid>
        <w:gridCol w:w="1510"/>
        <w:gridCol w:w="540"/>
        <w:gridCol w:w="540"/>
        <w:gridCol w:w="598"/>
        <w:gridCol w:w="718"/>
        <w:gridCol w:w="729"/>
      </w:tblGrid>
      <w:tr>
        <w:trPr/>
        <w:tc>
          <w:tcPr>
            <w:tcW w:w="1510" w:type="dxa"/>
            <w:tcBorders/>
          </w:tcPr>
          <w:p>
            <w:pPr>
              <w:pStyle w:val="T1"/>
              <w:jc w:val="start"/>
              <w:rPr>
                <w:lang w:val="nl-NL"/>
              </w:rPr>
            </w:pPr>
            <w:r>
              <w:rPr>
                <w:lang w:val="nl-NL"/>
              </w:rPr>
              <w:t>Mixtuur HW</w:t>
            </w:r>
          </w:p>
        </w:tc>
        <w:tc>
          <w:tcPr>
            <w:tcW w:w="540" w:type="dxa"/>
            <w:tcBorders/>
          </w:tcPr>
          <w:p>
            <w:pPr>
              <w:pStyle w:val="T4dispositie"/>
              <w:jc w:val="start"/>
              <w:rPr>
                <w:lang w:val="nl-NL"/>
              </w:rPr>
            </w:pPr>
            <w:r>
              <w:rPr>
                <w:lang w:val="nl-NL"/>
              </w:rPr>
              <w:t>C</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540"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598" w:type="dxa"/>
            <w:tcBorders/>
          </w:tcPr>
          <w:p>
            <w:pPr>
              <w:pStyle w:val="T4dispositie"/>
              <w:jc w:val="start"/>
              <w:rPr/>
            </w:pPr>
            <w:r>
              <w:rPr>
                <w:lang w:val="nl-NL"/>
              </w:rPr>
              <w:t>c</w:t>
            </w:r>
            <w:r>
              <w:rPr>
                <w:vertAlign w:val="superscript"/>
                <w:lang w:val="nl-NL"/>
              </w:rPr>
              <w:t>1</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p>
            <w:pPr>
              <w:pStyle w:val="T4dispositie"/>
              <w:jc w:val="start"/>
              <w:rPr>
                <w:lang w:val="nl-NL"/>
              </w:rPr>
            </w:pPr>
            <w:r>
              <w:rPr>
                <w:lang w:val="nl-NL"/>
              </w:rPr>
              <w:t>1</w:t>
            </w:r>
          </w:p>
        </w:tc>
        <w:tc>
          <w:tcPr>
            <w:tcW w:w="718" w:type="dxa"/>
            <w:tcBorders/>
          </w:tcPr>
          <w:p>
            <w:pPr>
              <w:pStyle w:val="T4dispositie"/>
              <w:jc w:val="start"/>
              <w:rPr>
                <w:lang w:val="nl-NL"/>
              </w:rPr>
            </w:pPr>
            <w:r>
              <w:rPr>
                <w:lang w:val="nl-NL"/>
              </w:rPr>
              <w:t>c</w:t>
            </w:r>
            <w:r>
              <w:rPr>
                <w:vertAlign w:val="superscript"/>
                <w:lang w:val="nl-NL"/>
              </w:rPr>
              <w:t>2</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p>
            <w:pPr>
              <w:pStyle w:val="T4dispositie"/>
              <w:jc w:val="start"/>
              <w:rPr>
                <w:lang w:val="nl-NL"/>
              </w:rPr>
            </w:pPr>
            <w:r>
              <w:rPr>
                <w:lang w:val="nl-NL"/>
              </w:rPr>
              <w:t>1 1/3</w:t>
            </w:r>
          </w:p>
        </w:tc>
        <w:tc>
          <w:tcPr>
            <w:tcW w:w="729" w:type="dxa"/>
            <w:tcBorders/>
          </w:tcPr>
          <w:p>
            <w:pPr>
              <w:pStyle w:val="T4dispositie"/>
              <w:jc w:val="start"/>
              <w:rPr>
                <w:lang w:val="nl-NL"/>
              </w:rPr>
            </w:pPr>
            <w:r>
              <w:rPr>
                <w:lang w:val="nl-NL"/>
              </w:rPr>
              <w:t>c</w:t>
            </w:r>
            <w:r>
              <w:rPr>
                <w:vertAlign w:val="superscript"/>
                <w:lang w:val="nl-NL"/>
              </w:rPr>
              <w:t>3</w:t>
            </w:r>
          </w:p>
          <w:p>
            <w:pPr>
              <w:pStyle w:val="T4dispositie"/>
              <w:jc w:val="start"/>
              <w:rPr>
                <w:lang w:val="nl-NL"/>
              </w:rPr>
            </w:pPr>
            <w:r>
              <w:rPr>
                <w:lang w:val="nl-NL"/>
              </w:rPr>
              <w:t>8</w:t>
            </w:r>
          </w:p>
          <w:p>
            <w:pPr>
              <w:pStyle w:val="T4dispositie"/>
              <w:jc w:val="start"/>
              <w:rPr>
                <w:lang w:val="nl-NL"/>
              </w:rPr>
            </w:pPr>
            <w:r>
              <w:rPr>
                <w:lang w:val="nl-NL"/>
              </w:rPr>
              <w:t>5 1/3</w:t>
            </w:r>
          </w:p>
          <w:p>
            <w:pPr>
              <w:pStyle w:val="T4dispositie"/>
              <w:jc w:val="start"/>
              <w:rPr>
                <w:lang w:val="nl-NL"/>
              </w:rPr>
            </w:pPr>
            <w:r>
              <w:rPr>
                <w:lang w:val="nl-NL"/>
              </w:rPr>
              <w:t>4</w:t>
            </w:r>
          </w:p>
          <w:p>
            <w:pPr>
              <w:pStyle w:val="T4dispositie"/>
              <w:jc w:val="start"/>
              <w:rPr>
                <w:lang w:val="nl-NL"/>
              </w:rPr>
            </w:pPr>
            <w:r>
              <w:rPr>
                <w:lang w:val="nl-NL"/>
              </w:rPr>
              <w:t>2 2/3</w:t>
            </w:r>
          </w:p>
          <w:p>
            <w:pPr>
              <w:pStyle w:val="T4dispositie"/>
              <w:jc w:val="start"/>
              <w:rPr>
                <w:lang w:val="nl-NL"/>
              </w:rPr>
            </w:pPr>
            <w:r>
              <w:rPr>
                <w:lang w:val="nl-NL"/>
              </w:rPr>
              <w:t>2</w:t>
            </w:r>
          </w:p>
        </w:tc>
      </w:tr>
    </w:tbl>
    <w:p>
      <w:pPr>
        <w:pStyle w:val="T1"/>
        <w:jc w:val="start"/>
        <w:rPr>
          <w:lang w:val="nl-NL"/>
        </w:rPr>
      </w:pPr>
      <w:r>
        <w:rPr>
          <w:lang w:val="nl-NL"/>
        </w:rPr>
      </w:r>
    </w:p>
    <w:p>
      <w:pPr>
        <w:pStyle w:val="T1"/>
        <w:jc w:val="start"/>
        <w:rPr/>
      </w:pPr>
      <w:r>
        <w:rPr>
          <w:lang w:val="nl-NL"/>
        </w:rPr>
        <w:t xml:space="preserve">Cornet HW   </w:t>
      </w:r>
      <w:r>
        <w:rPr>
          <w:sz w:val="20"/>
          <w:lang w:val="nl-NL"/>
        </w:rPr>
        <w:t>c</w:t>
      </w:r>
      <w:r>
        <w:rPr>
          <w:sz w:val="20"/>
          <w:vertAlign w:val="superscript"/>
          <w:lang w:val="nl-NL"/>
        </w:rPr>
        <w:t>1</w:t>
      </w:r>
      <w:r>
        <w:rPr>
          <w:sz w:val="20"/>
          <w:lang w:val="nl-NL"/>
        </w:rPr>
        <w:t xml:space="preserve">   8- 4 - 2 2/3 - 2 - 1 3/5</w:t>
      </w:r>
    </w:p>
    <w:p>
      <w:pPr>
        <w:pStyle w:val="T1"/>
        <w:jc w:val="start"/>
        <w:rPr>
          <w:sz w:val="20"/>
          <w:lang w:val="nl-NL"/>
        </w:rPr>
      </w:pPr>
      <w:r>
        <w:rPr>
          <w:sz w:val="20"/>
          <w:lang w:val="nl-NL"/>
        </w:rPr>
      </w:r>
    </w:p>
    <w:tbl>
      <w:tblPr>
        <w:tblW w:w="2676" w:type="dxa"/>
        <w:jc w:val="start"/>
        <w:tblInd w:w="-70" w:type="dxa"/>
        <w:tblLayout w:type="fixed"/>
        <w:tblCellMar>
          <w:top w:w="0" w:type="dxa"/>
          <w:start w:w="70" w:type="dxa"/>
          <w:bottom w:w="0" w:type="dxa"/>
          <w:end w:w="70" w:type="dxa"/>
        </w:tblCellMar>
      </w:tblPr>
      <w:tblGrid>
        <w:gridCol w:w="1330"/>
        <w:gridCol w:w="628"/>
        <w:gridCol w:w="718"/>
      </w:tblGrid>
      <w:tr>
        <w:trPr/>
        <w:tc>
          <w:tcPr>
            <w:tcW w:w="1330" w:type="dxa"/>
            <w:tcBorders/>
          </w:tcPr>
          <w:p>
            <w:pPr>
              <w:pStyle w:val="T1"/>
              <w:jc w:val="start"/>
              <w:rPr>
                <w:lang w:val="nl-NL"/>
              </w:rPr>
            </w:pPr>
            <w:r>
              <w:rPr>
                <w:lang w:val="nl-NL"/>
              </w:rPr>
              <w:t>Quint ZwW</w:t>
            </w:r>
          </w:p>
        </w:tc>
        <w:tc>
          <w:tcPr>
            <w:tcW w:w="628" w:type="dxa"/>
            <w:tcBorders/>
          </w:tcPr>
          <w:p>
            <w:pPr>
              <w:pStyle w:val="T4dispositie"/>
              <w:jc w:val="start"/>
              <w:rPr>
                <w:lang w:val="nl-NL"/>
              </w:rPr>
            </w:pPr>
            <w:r>
              <w:rPr>
                <w:lang w:val="nl-NL"/>
              </w:rPr>
              <w:t>C</w:t>
            </w:r>
          </w:p>
          <w:p>
            <w:pPr>
              <w:pStyle w:val="T4dispositie"/>
              <w:jc w:val="start"/>
              <w:rPr>
                <w:lang w:val="nl-NL"/>
              </w:rPr>
            </w:pPr>
            <w:r>
              <w:rPr>
                <w:lang w:val="nl-NL"/>
              </w:rPr>
              <w:t>2 2/3</w:t>
            </w:r>
          </w:p>
        </w:tc>
        <w:tc>
          <w:tcPr>
            <w:tcW w:w="718" w:type="dxa"/>
            <w:tcBorders/>
          </w:tcPr>
          <w:p>
            <w:pPr>
              <w:pStyle w:val="T4dispositie"/>
              <w:jc w:val="start"/>
              <w:rPr>
                <w:lang w:val="nl-NL"/>
              </w:rPr>
            </w:pPr>
            <w:r>
              <w:rPr>
                <w:lang w:val="nl-NL"/>
              </w:rPr>
              <w:t>c</w:t>
            </w:r>
          </w:p>
          <w:p>
            <w:pPr>
              <w:pStyle w:val="T4dispositie"/>
              <w:jc w:val="start"/>
              <w:rPr>
                <w:lang w:val="nl-NL"/>
              </w:rPr>
            </w:pPr>
            <w:r>
              <w:rPr>
                <w:lang w:val="nl-NL"/>
              </w:rPr>
              <w:t>2 2/3</w:t>
            </w:r>
          </w:p>
          <w:p>
            <w:pPr>
              <w:pStyle w:val="T4dispositie"/>
              <w:jc w:val="start"/>
              <w:rPr>
                <w:lang w:val="nl-NL"/>
              </w:rPr>
            </w:pPr>
            <w:r>
              <w:rPr>
                <w:lang w:val="nl-NL"/>
              </w:rPr>
              <w:t>1 3/5</w:t>
            </w:r>
          </w:p>
        </w:tc>
      </w:tr>
    </w:tbl>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440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C-f</w:t>
      </w:r>
      <w:r>
        <w:rPr>
          <w:vertAlign w:val="superscript"/>
          <w:lang w:val="nl-NL"/>
        </w:rPr>
        <w:t>3</w:t>
      </w:r>
    </w:p>
    <w:p>
      <w:pPr>
        <w:pStyle w:val="T1"/>
        <w:jc w:val="start"/>
        <w:rPr>
          <w:lang w:val="nl-NL"/>
        </w:rPr>
      </w:pPr>
      <w:r>
        <w:rPr>
          <w:lang w:val="nl-NL"/>
        </w:rPr>
        <w:t>Pedaalomvang</w:t>
      </w:r>
    </w:p>
    <w:p>
      <w:pPr>
        <w:pStyle w:val="T1"/>
        <w:jc w:val="start"/>
        <w:rPr/>
      </w:pPr>
      <w:r>
        <w:rPr>
          <w:lang w:val="nl-NL"/>
        </w:rPr>
        <w:t>C-d</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magazijnbalgen met elk twee schepbalgen, een trapinstallatie en twee regulateurs (1891)</w:t>
      </w:r>
    </w:p>
    <w:p>
      <w:pPr>
        <w:pStyle w:val="T1"/>
        <w:jc w:val="start"/>
        <w:rPr>
          <w:lang w:val="nl-NL"/>
        </w:rPr>
      </w:pPr>
      <w:r>
        <w:rPr>
          <w:lang w:val="nl-NL"/>
        </w:rPr>
        <w:t>Winddruk</w:t>
      </w:r>
    </w:p>
    <w:p>
      <w:pPr>
        <w:pStyle w:val="T1"/>
        <w:jc w:val="start"/>
        <w:rPr>
          <w:lang w:val="nl-NL"/>
        </w:rPr>
      </w:pPr>
      <w:r>
        <w:rPr>
          <w:lang w:val="nl-NL"/>
        </w:rPr>
        <w:t>HW 82 mm, BW 87 mm, Ped en barkermachine 110</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waarbij de organist met de rug naar het orgel zit</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pPr>
      <w:r>
        <w:rPr>
          <w:lang w:val="nl-NL"/>
        </w:rPr>
        <w:t>De frontpijpen zijn van hoog tingehalte. In het front staan uitsluitend pijpen van het Ped: C-d</w:t>
      </w:r>
      <w:r>
        <w:rPr>
          <w:vertAlign w:val="superscript"/>
          <w:lang w:val="nl-NL"/>
        </w:rPr>
        <w:t>1</w:t>
      </w:r>
      <w:r>
        <w:rPr>
          <w:lang w:val="nl-NL"/>
        </w:rPr>
        <w:t xml:space="preserve"> van de Prestant 16' en C-A van de Octaafbas 8'.</w:t>
      </w:r>
    </w:p>
    <w:p>
      <w:pPr>
        <w:pStyle w:val="T1"/>
        <w:jc w:val="start"/>
        <w:rPr>
          <w:lang w:val="nl-NL"/>
        </w:rPr>
      </w:pPr>
      <w:r>
        <w:rPr>
          <w:lang w:val="nl-NL"/>
        </w:rPr>
        <w:t>De beide magazijnbalgen met hun schepbalgen zijn in de onderkas geplaatst. In beide zijwanden van de onderkas bevindt zich een balans-trapinstallatie. Het bestek voorzag slechts één magazijnbalg, de tweede balg is toegevoegd in verband met het boven bestek aanbrengen van de octaafkoppels. De regulateurbalgen boven de magazijnbalgen zijn door middel van harmonicakanalen met de magazijnbalgen verbonden. De beide pedaalladen hebben elk een klein regulateurbalgje. Het ZwW heeft een eigen regulateurbalg, gelegen naast de discantlade van het HW. De barkermachine is in het midden van de onderkas geplaatst.</w:t>
      </w:r>
    </w:p>
    <w:p>
      <w:pPr>
        <w:pStyle w:val="T1"/>
        <w:jc w:val="start"/>
        <w:rPr>
          <w:lang w:val="nl-NL"/>
        </w:rPr>
      </w:pPr>
      <w:r>
        <w:rPr>
          <w:lang w:val="nl-NL"/>
        </w:rPr>
        <w:t>De inwendige ordening van het orgel, gerekend op fronthoogte, is als volgt: direct achter het front de C- en Cis-lade voor het Ped, over de gehele breedte van de kas. Achter de pedaalladen, op ongeveer dezelfde hoogte, de laden van het HW, een baslade links, (vanuit de kerk gezien), de discantlade rechts. Boven de discantlade van het HW de lade van het ZwW, zoveel mogelijk naar achteren in de orgelkas.</w:t>
      </w:r>
    </w:p>
    <w:p>
      <w:pPr>
        <w:pStyle w:val="T1"/>
        <w:jc w:val="start"/>
        <w:rPr/>
      </w:pPr>
      <w:r>
        <w:rPr>
          <w:lang w:val="nl-NL"/>
        </w:rPr>
        <w:t>De cancelvolgorde van de verschillende laden is: Ped in hele tonen: Cis-cis</w:t>
      </w:r>
      <w:r>
        <w:rPr>
          <w:vertAlign w:val="superscript"/>
          <w:lang w:val="nl-NL"/>
        </w:rPr>
        <w:t>1</w:t>
      </w:r>
      <w:r>
        <w:rPr>
          <w:lang w:val="nl-NL"/>
        </w:rPr>
        <w:t xml:space="preserve"> / d</w:t>
      </w:r>
      <w:r>
        <w:rPr>
          <w:vertAlign w:val="superscript"/>
          <w:lang w:val="nl-NL"/>
        </w:rPr>
        <w:t>1</w:t>
      </w:r>
      <w:r>
        <w:rPr>
          <w:lang w:val="nl-NL"/>
        </w:rPr>
        <w:t>-C. Beide HW-laden in hele tonen: C-gis g-Cis / e</w:t>
      </w:r>
      <w:r>
        <w:rPr>
          <w:vertAlign w:val="superscript"/>
          <w:lang w:val="nl-NL"/>
        </w:rPr>
        <w:t>3</w:t>
      </w:r>
      <w:r>
        <w:rPr>
          <w:lang w:val="nl-NL"/>
        </w:rPr>
        <w:t>-b a-f</w:t>
      </w:r>
      <w:r>
        <w:rPr>
          <w:vertAlign w:val="superscript"/>
          <w:lang w:val="nl-NL"/>
        </w:rPr>
        <w:t>3</w:t>
      </w:r>
      <w:r>
        <w:rPr>
          <w:lang w:val="nl-NL"/>
        </w:rPr>
        <w:t>. Vanwege de combinatietrede zijn de HW-laden elk van twee ventielkasten voorzien. De lade van het ZwW is chromatisch ingedeeld, C aan de zijde van de zijwand van de kas.</w:t>
      </w:r>
    </w:p>
    <w:p>
      <w:pPr>
        <w:pStyle w:val="T1"/>
        <w:jc w:val="start"/>
        <w:rPr>
          <w:lang w:val="nl-NL"/>
        </w:rPr>
      </w:pPr>
      <w:r>
        <w:rPr>
          <w:lang w:val="nl-NL"/>
        </w:rPr>
        <w:t>De speel- en registermechanieken zijn origineel, alleen bij het speelmechaniek van het ZwW zijn enkele latere vervangingen in 1997 gehandhaafd. HW en Ped hebben eiken walsramen met ijzeren walsen. Het speelmechaniek van het ZwW is waaiervormig aangelegd. Op het HW zijn de registers Quint 3' tot en met Trompet 8' in de hierboven vermelde dispositie aangesloten op de combinatietrede.</w:t>
      </w:r>
    </w:p>
    <w:p>
      <w:pPr>
        <w:pStyle w:val="T1"/>
        <w:jc w:val="start"/>
        <w:rPr>
          <w:lang w:val="nl-NL"/>
        </w:rPr>
      </w:pPr>
      <w:r>
        <w:rPr>
          <w:lang w:val="nl-NL"/>
        </w:rPr>
        <w:t>De houten pijpen in het orgel zijn van naaldhout en zijn geschilderd. Ze komen voor in de volgende registers: HW Bourdon 16' (C-h), Roerfluit 8' (C-H) en Violon 8' (C-H, open), ZwW Flûte Harmonique 8' (C-H, open), Holpijp 8' (C-H), Ped Subbas 16' (geheel, hier geverniste grenen pijpen).</w:t>
      </w:r>
    </w:p>
    <w:p>
      <w:pPr>
        <w:pStyle w:val="T1"/>
        <w:jc w:val="start"/>
        <w:rPr/>
      </w:pPr>
      <w:r>
        <w:rPr>
          <w:lang w:val="nl-NL"/>
        </w:rPr>
        <w:t>Op het HW is de Prestant 8' geheel van metaal. De Violon 8' heeft tinnen corpora en zijbaarden, bij c-e zijn kastbaarden aangebracht. C-h</w:t>
      </w:r>
      <w:r>
        <w:rPr>
          <w:vertAlign w:val="superscript"/>
          <w:lang w:val="nl-NL"/>
        </w:rPr>
        <w:t>1</w:t>
      </w:r>
      <w:r>
        <w:rPr>
          <w:lang w:val="nl-NL"/>
        </w:rPr>
        <w:t xml:space="preserve"> van de Flûte dolce 4' zijn gedekt, het vervolg is open, conisch. De Cornet staat op verhoogde banken opgesteld, het acht-voets koor is uitgevoerd als roerfluit. De Quint 3' en Octaaf 2' zijn respectievelijk vanaf c</w:t>
      </w:r>
      <w:r>
        <w:rPr>
          <w:vertAlign w:val="superscript"/>
          <w:lang w:val="nl-NL"/>
        </w:rPr>
        <w:t>1</w:t>
      </w:r>
      <w:r>
        <w:rPr>
          <w:lang w:val="nl-NL"/>
        </w:rPr>
        <w:t xml:space="preserve"> en f overblazend.</w:t>
      </w:r>
    </w:p>
    <w:p>
      <w:pPr>
        <w:pStyle w:val="T1"/>
        <w:jc w:val="start"/>
        <w:rPr/>
      </w:pPr>
      <w:r>
        <w:rPr>
          <w:lang w:val="nl-NL"/>
        </w:rPr>
        <w:t>Op het ZwW is de Flûte harmonique 8' overblazend vanaf f</w:t>
      </w:r>
      <w:r>
        <w:rPr>
          <w:vertAlign w:val="superscript"/>
          <w:lang w:val="nl-NL"/>
        </w:rPr>
        <w:t>1</w:t>
      </w:r>
      <w:r>
        <w:rPr>
          <w:lang w:val="nl-NL"/>
        </w:rPr>
        <w:t>. De Flûte octaviante 4' is in de bas een open fluit en vanaf c</w:t>
      </w:r>
      <w:r>
        <w:rPr>
          <w:vertAlign w:val="superscript"/>
          <w:lang w:val="nl-NL"/>
        </w:rPr>
        <w:t>1</w:t>
      </w:r>
      <w:r>
        <w:rPr>
          <w:lang w:val="nl-NL"/>
        </w:rPr>
        <w:t xml:space="preserve"> overblazend. De Flageolet 2' is conisch en vanaf c</w:t>
      </w:r>
      <w:r>
        <w:rPr>
          <w:vertAlign w:val="superscript"/>
          <w:lang w:val="nl-NL"/>
        </w:rPr>
        <w:t>1</w:t>
      </w:r>
      <w:r>
        <w:rPr>
          <w:lang w:val="nl-NL"/>
        </w:rPr>
        <w:t xml:space="preserve"> overblazend. De Viola di Gamba 8' is vanaf C van metaal. De Voix Célèste 8' begint op c. De Quint 3' is in 1891 boven bestek geleverd, in de correspondentie uit 1891 wordt het register ‘Cornettino’ genoemd. Het 2 2/3-voets koor is in de bas als roerfluit uitgevoerd, in de discant open, conisch; het 1 3/5-voets koor is open, cilindrisch.</w:t>
      </w:r>
    </w:p>
    <w:p>
      <w:pPr>
        <w:pStyle w:val="T1"/>
        <w:jc w:val="start"/>
        <w:rPr>
          <w:b/>
          <w:b/>
          <w:bCs/>
          <w:lang w:val="nl-NL"/>
        </w:rPr>
      </w:pPr>
      <w:r>
        <w:rPr>
          <w:lang w:val="nl-NL"/>
        </w:rPr>
        <w:t>De Subbas 16' van het Ped is gedekt. De Fluit 4' is van metaal, open. Expressions zijn bij de binnenpijpen aangebracht bij de volgende registers: HW Prestant 8' en Violon 8' (geheel), Octaaf 4' (C-h</w:t>
      </w:r>
      <w:r>
        <w:rPr>
          <w:vertAlign w:val="superscript"/>
          <w:lang w:val="nl-NL"/>
        </w:rPr>
        <w:t>1</w:t>
      </w:r>
      <w:r>
        <w:rPr>
          <w:lang w:val="nl-NL"/>
        </w:rPr>
        <w:t>), Quint 3' (C-h) en Octaaf 2' (C-f), in de Mixtuur tot 1/3-voets lengte, en bij de Cornet tot 1 1/3-voets lengte; ZwW Viola di Gamba 8' en Voix Célèste 8' (geheel), Flûte harmonique 8' (C-e</w:t>
      </w:r>
      <w:r>
        <w:rPr>
          <w:vertAlign w:val="superscript"/>
          <w:lang w:val="nl-NL"/>
        </w:rPr>
        <w:t>1</w:t>
      </w:r>
      <w:r>
        <w:rPr>
          <w:lang w:val="nl-NL"/>
        </w:rPr>
        <w:t>) en Flûte octaviante 4' (C-h) en C-g</w:t>
      </w:r>
      <w:r>
        <w:rPr>
          <w:vertAlign w:val="superscript"/>
          <w:lang w:val="nl-NL"/>
        </w:rPr>
        <w:t>1</w:t>
      </w:r>
      <w:r>
        <w:rPr>
          <w:lang w:val="nl-NL"/>
        </w:rPr>
        <w:t xml:space="preserve"> van het 1 3/5-voets koor van de Quint 3'; Ped alle binnenpijpen van de Octaafbas 8' en de Fluit 4'.</w:t>
      </w:r>
    </w:p>
    <w:p>
      <w:pPr>
        <w:pStyle w:val="T1"/>
        <w:jc w:val="start"/>
        <w:rPr>
          <w:lang w:val="nl-NL"/>
        </w:rPr>
      </w:pPr>
      <w:r>
        <w:rPr>
          <w:lang w:val="nl-NL"/>
        </w:rPr>
        <w:t>De manuaaltongwerken hebben metalen stevels; de pedaaltongwerken zijn van grenen stevels voorzien. Alle tongwerken hebben loden koppen. De bekers van de HW- en Ped-tongwerken zijn van hoog tingehalte. De Fagot 16' HW heeft enge trechtervormige bekers, C-H halve lengte. De Bazuin 16' Ped heeft volle bekerlengte vanaf C. De Basson Hobo 8' heeft Franse koppen en kelen, enge trechtervormige bekers in de bas, hobo-bekers in de discant. De Vox Humana 8' is ook volgens Franse bouwwijze gemaakt, met cilindrische bekers, voorzien van hoeden met half openstaande deksels. De stevelhoogte repeteert bij a. Het pijpwerk van de Vox Humana is van een houten omkisting voorzien, waarvan het deksel kan worden geopend of gesloten.</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9"/>
        </w:tabs>
        <w:ind w:start="709" w:hanging="709"/>
      </w:pPr>
      <w:rPr>
        <w:rFonts w:ascii="Times New Roman" w:hAnsi="Times New Roman" w:cs="Times New Roman" w:hint="default"/>
        <w:sz w:val="24"/>
        <w:i w:val="false"/>
        <w:b w:val="false"/>
      </w:r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Times New Roman" w:hAnsi="Times New Roman" w:cs="Times New Roman"/>
      <w:b w:val="false"/>
      <w:i w:val="false"/>
      <w:sz w:val="24"/>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2007-02-12T16:52:00Z</dcterms:created>
  <dc:creator>WS1</dc:creator>
  <dc:description/>
  <dc:language>en-US</dc:language>
  <cp:lastModifiedBy>WS1</cp:lastModifiedBy>
  <cp:lastPrinted>2006-11-21T16:31:00Z</cp:lastPrinted>
  <dcterms:modified xsi:type="dcterms:W3CDTF">2007-02-12T16:52:00Z</dcterms:modified>
  <cp:revision>2</cp:revision>
  <dc:subject/>
  <dc:title>Hoorn / 1883</dc:title>
</cp:coreProperties>
</file>