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Westergeest / 1891</w:t>
      </w:r>
    </w:p>
    <w:p>
      <w:pPr>
        <w:pStyle w:val="Heading2"/>
        <w:rPr>
          <w:i w:val="false"/>
          <w:i w:val="false"/>
          <w:iCs/>
        </w:rPr>
      </w:pPr>
      <w:r>
        <w:rPr>
          <w:i w:val="false"/>
          <w:iCs/>
        </w:rPr>
        <w:t xml:space="preserve">Hervormde Kerk </w:t>
      </w:r>
    </w:p>
    <w:p>
      <w:pPr>
        <w:pStyle w:val="T1"/>
        <w:jc w:val="start"/>
        <w:rPr>
          <w:i/>
          <w:i/>
          <w:iCs/>
          <w:lang w:val="nl-NL"/>
        </w:rPr>
      </w:pPr>
      <w:r>
        <w:rPr>
          <w:i/>
          <w:iCs/>
          <w:lang w:val="nl-NL"/>
        </w:rPr>
      </w:r>
    </w:p>
    <w:p>
      <w:pPr>
        <w:pStyle w:val="T1"/>
        <w:jc w:val="start"/>
        <w:rPr>
          <w:i/>
          <w:i/>
          <w:iCs/>
          <w:lang w:val="nl-NL"/>
        </w:rPr>
      </w:pPr>
      <w:r>
        <w:rPr>
          <w:i/>
          <w:iCs/>
          <w:lang w:val="nl-NL"/>
        </w:rPr>
        <w:t>Eenbeukige romaanse kerk, gebouwd omstreeks 1200. De toren werd in 1807 verlaagd. In het koor een stenen gewelf, in het schip een balken zoldering. Preekstoel uit de late 17e eeuw.</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Bakker &amp; Timmenga-orgel met een aan de orgels van de firma Adema ontleend front: drie ronde torens, holle tussenvelden, de benedenste rondbogig en de bovenste enigszins gekortwiekt.</w:t>
      </w:r>
    </w:p>
    <w:p>
      <w:pPr>
        <w:pStyle w:val="T2Kunst"/>
        <w:jc w:val="start"/>
        <w:rPr>
          <w:lang w:val="nl-NL"/>
        </w:rPr>
      </w:pPr>
      <w:r>
        <w:rPr>
          <w:lang w:val="nl-NL"/>
        </w:rPr>
        <w:t>De decoratie is eenvoudig, maar toont toch enige bijzondere trekjes. Blinderingen aan de pijpvoeten zijn thans niet aanwezig. Het overige snijwerk valt op doordat er op tal van plaatsen op subtiele wijze bloemmotieven in zijn aangebracht. Neem de blinderingen boven in de torens; twee S-voluten die in het midden een krul vormen, zoals wel vaker voorkomt, maar halverwege beide krullen zien wij echter een charmant bloemetje. In de opzetstukken op de zijtorens, die in hoofdzaak bestaan uit twee gekoppelde C-voluten, zijn in het midden twee bloemen te zien in innige omhelzing. De middentoren biedt in dit opzicht niets nieuws: de bekende zwanenlier met voluutvormen omraamd. Bloemrijk zijn daarentegen de vleugelstukken. Zij bestaan beide uit een S-rank waarin ongeveer halverwege een C-voluut is opgenomen. Daar vinden wij nu een fraaie bloementak met bladeren, een frivole verrassing te midden van de 'volutaire' ernst.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213.</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lang w:val="nl-NL"/>
        </w:rPr>
      </w:pPr>
      <w:r>
        <w:rPr>
          <w:lang w:val="nl-NL"/>
        </w:rPr>
      </w:r>
    </w:p>
    <w:p>
      <w:pPr>
        <w:pStyle w:val="T3Lit"/>
        <w:jc w:val="start"/>
        <w:rPr>
          <w:lang w:val="nl-NL"/>
        </w:rPr>
      </w:pPr>
      <w:r>
        <w:rPr>
          <w:lang w:val="nl-NL"/>
        </w:rPr>
        <w:t>Monumentnummer 23767</w:t>
      </w:r>
    </w:p>
    <w:p>
      <w:pPr>
        <w:pStyle w:val="T3Lit"/>
        <w:jc w:val="start"/>
        <w:rPr>
          <w:lang w:val="nl-NL"/>
        </w:rPr>
      </w:pPr>
      <w:r>
        <w:rPr>
          <w:lang w:val="nl-NL"/>
        </w:rPr>
        <w:t>Orgelnummer 1643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1891</w:t>
      </w:r>
    </w:p>
    <w:p>
      <w:pPr>
        <w:pStyle w:val="T1"/>
        <w:jc w:val="start"/>
        <w:rPr>
          <w:lang w:val="nl-NL"/>
        </w:rPr>
      </w:pPr>
      <w:r>
        <w:rPr>
          <w:lang w:val="nl-NL"/>
        </w:rPr>
      </w:r>
    </w:p>
    <w:p>
      <w:pPr>
        <w:pStyle w:val="T1"/>
        <w:jc w:val="start"/>
        <w:rPr>
          <w:lang w:val="nl-NL"/>
        </w:rPr>
      </w:pPr>
      <w:r>
        <w:rPr>
          <w:lang w:val="nl-NL"/>
        </w:rPr>
        <w:t>Bakker &amp; Timmenga 1911</w:t>
      </w:r>
    </w:p>
    <w:p>
      <w:pPr>
        <w:pStyle w:val="T1"/>
        <w:jc w:val="start"/>
        <w:rPr>
          <w:lang w:val="nl-NL"/>
        </w:rPr>
      </w:pPr>
      <w:r>
        <w:rPr>
          <w:lang w:val="nl-NL"/>
        </w:rPr>
        <w:t>.</w:t>
        <w:tab/>
        <w:t>frontpijpen hersteld</w:t>
      </w:r>
    </w:p>
    <w:p>
      <w:pPr>
        <w:pStyle w:val="T1"/>
        <w:jc w:val="start"/>
        <w:rPr>
          <w:lang w:val="nl-NL"/>
        </w:rPr>
      </w:pPr>
      <w:r>
        <w:rPr>
          <w:lang w:val="nl-NL"/>
        </w:rPr>
      </w:r>
    </w:p>
    <w:p>
      <w:pPr>
        <w:pStyle w:val="T1"/>
        <w:jc w:val="start"/>
        <w:rPr>
          <w:lang w:val="nl-NL"/>
        </w:rPr>
      </w:pPr>
      <w:r>
        <w:rPr>
          <w:lang w:val="nl-NL"/>
        </w:rPr>
        <w:t>Bakker &amp; Timmenga 1922</w:t>
      </w:r>
    </w:p>
    <w:p>
      <w:pPr>
        <w:pStyle w:val="T1"/>
        <w:jc w:val="start"/>
        <w:rPr>
          <w:lang w:val="nl-NL"/>
        </w:rPr>
      </w:pPr>
      <w:r>
        <w:rPr>
          <w:lang w:val="nl-NL"/>
        </w:rPr>
        <w:t>.</w:t>
        <w:tab/>
        <w:t>windlade hersteld</w:t>
      </w:r>
    </w:p>
    <w:p>
      <w:pPr>
        <w:pStyle w:val="T1"/>
        <w:jc w:val="start"/>
        <w:rPr>
          <w:lang w:val="nl-NL"/>
        </w:rPr>
      </w:pPr>
      <w:r>
        <w:rPr>
          <w:lang w:val="nl-NL"/>
        </w:rPr>
        <w:t>.</w:t>
        <w:tab/>
        <w:t>walsarmen vernieuwd</w:t>
      </w:r>
    </w:p>
    <w:p>
      <w:pPr>
        <w:pStyle w:val="T1"/>
        <w:jc w:val="start"/>
        <w:rPr>
          <w:lang w:val="nl-NL"/>
        </w:rPr>
      </w:pPr>
      <w:r>
        <w:rPr>
          <w:lang w:val="nl-NL"/>
        </w:rPr>
      </w:r>
    </w:p>
    <w:p>
      <w:pPr>
        <w:pStyle w:val="T1"/>
        <w:jc w:val="start"/>
        <w:rPr>
          <w:lang w:val="nl-NL"/>
        </w:rPr>
      </w:pPr>
      <w:r>
        <w:rPr>
          <w:lang w:val="nl-NL"/>
        </w:rPr>
        <w:t>Bakker &amp; Timmenga 1944</w:t>
      </w:r>
    </w:p>
    <w:p>
      <w:pPr>
        <w:pStyle w:val="T1"/>
        <w:numPr>
          <w:ilvl w:val="0"/>
          <w:numId w:val="2"/>
        </w:numPr>
        <w:jc w:val="start"/>
        <w:rPr>
          <w:lang w:val="nl-NL"/>
        </w:rPr>
      </w:pPr>
      <w:r>
        <w:rPr>
          <w:lang w:val="nl-NL"/>
        </w:rPr>
        <w:t>frontpijpen middentoren opgevormd, rugstukken frontpijpen torens versterkt; alle frontpijpen gepolijst</w:t>
      </w:r>
    </w:p>
    <w:p>
      <w:pPr>
        <w:pStyle w:val="T1"/>
        <w:jc w:val="start"/>
        <w:rPr>
          <w:lang w:val="nl-NL"/>
        </w:rPr>
      </w:pPr>
      <w:r>
        <w:rPr>
          <w:lang w:val="nl-NL"/>
        </w:rPr>
      </w:r>
    </w:p>
    <w:p>
      <w:pPr>
        <w:pStyle w:val="T1"/>
        <w:jc w:val="start"/>
        <w:rPr>
          <w:lang w:val="nl-NL"/>
        </w:rPr>
      </w:pPr>
      <w:r>
        <w:rPr>
          <w:lang w:val="nl-NL"/>
        </w:rPr>
        <w:t>Bakker &amp; Timmenga 1957</w:t>
      </w:r>
    </w:p>
    <w:p>
      <w:pPr>
        <w:pStyle w:val="T1"/>
        <w:jc w:val="start"/>
        <w:rPr>
          <w:lang w:val="nl-NL"/>
        </w:rPr>
      </w:pPr>
      <w:r>
        <w:rPr>
          <w:lang w:val="nl-NL"/>
        </w:rPr>
        <w:t>.</w:t>
        <w:tab/>
        <w:t>schoonmaak en herstel</w:t>
      </w:r>
    </w:p>
    <w:p>
      <w:pPr>
        <w:pStyle w:val="T1"/>
        <w:jc w:val="start"/>
        <w:rPr>
          <w:lang w:val="nl-NL"/>
        </w:rPr>
      </w:pPr>
      <w:r>
        <w:rPr>
          <w:lang w:val="nl-NL"/>
        </w:rPr>
        <w:t>.</w:t>
        <w:tab/>
        <w:t>mechanieken afgeregeld; pedaalklavier en mechaniek opnieuw ingevoerd</w:t>
      </w:r>
    </w:p>
    <w:p>
      <w:pPr>
        <w:pStyle w:val="T1"/>
        <w:jc w:val="start"/>
        <w:rPr>
          <w:lang w:val="nl-NL"/>
        </w:rPr>
      </w:pPr>
      <w:r>
        <w:rPr>
          <w:lang w:val="nl-NL"/>
        </w:rPr>
        <w:t>.</w:t>
        <w:tab/>
        <w:t>pijpwerk schoongemaakt en waar nodig hersteld en opgevormd</w:t>
      </w:r>
    </w:p>
    <w:p>
      <w:pPr>
        <w:pStyle w:val="T1"/>
        <w:jc w:val="start"/>
        <w:rPr>
          <w:lang w:val="nl-NL"/>
        </w:rPr>
      </w:pPr>
      <w:r>
        <w:rPr>
          <w:lang w:val="nl-NL"/>
        </w:rPr>
      </w:r>
    </w:p>
    <w:p>
      <w:pPr>
        <w:pStyle w:val="T1"/>
        <w:jc w:val="start"/>
        <w:rPr>
          <w:lang w:val="nl-NL"/>
        </w:rPr>
      </w:pPr>
      <w:r>
        <w:rPr>
          <w:lang w:val="nl-NL"/>
        </w:rPr>
        <w:t>Orgelmakerij Bakker &amp; Timmenga 1967</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P. Faber &amp; Zn 1967</w:t>
      </w:r>
    </w:p>
    <w:p>
      <w:pPr>
        <w:pStyle w:val="T1"/>
        <w:jc w:val="start"/>
        <w:rPr>
          <w:lang w:val="nl-NL"/>
        </w:rPr>
      </w:pPr>
      <w:r>
        <w:rPr>
          <w:lang w:val="nl-NL"/>
        </w:rPr>
        <w:t>.</w:t>
        <w:tab/>
        <w:t>restauratie</w:t>
      </w:r>
    </w:p>
    <w:p>
      <w:pPr>
        <w:pStyle w:val="T1"/>
        <w:jc w:val="start"/>
        <w:rPr>
          <w:lang w:val="nl-NL"/>
        </w:rPr>
      </w:pPr>
      <w:r>
        <w:rPr>
          <w:lang w:val="nl-NL"/>
        </w:rPr>
      </w:r>
    </w:p>
    <w:p>
      <w:pPr>
        <w:pStyle w:val="T1"/>
        <w:jc w:val="start"/>
        <w:rPr>
          <w:lang w:val="nl-NL"/>
        </w:rPr>
      </w:pPr>
      <w:r>
        <w:rPr>
          <w:lang w:val="nl-NL"/>
        </w:rPr>
        <w:t>Hendriksen &amp; Reitsma 1979</w:t>
      </w:r>
    </w:p>
    <w:p>
      <w:pPr>
        <w:pStyle w:val="T1"/>
        <w:jc w:val="start"/>
        <w:rPr>
          <w:lang w:val="nl-NL"/>
        </w:rPr>
      </w:pPr>
      <w:r>
        <w:rPr>
          <w:lang w:val="nl-NL"/>
        </w:rPr>
        <w:t>.</w:t>
        <w:tab/>
        <w:t>restauratie</w:t>
      </w:r>
    </w:p>
    <w:p>
      <w:pPr>
        <w:pStyle w:val="T1"/>
        <w:jc w:val="start"/>
        <w:rPr>
          <w:lang w:val="nl-NL"/>
        </w:rPr>
      </w:pPr>
      <w:r>
        <w:rPr>
          <w:lang w:val="nl-NL"/>
        </w:rPr>
        <w:t>.</w:t>
        <w:tab/>
        <w:t>windlade van hechthouten plaat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25" w:type="dxa"/>
        <w:jc w:val="start"/>
        <w:tblInd w:w="-70" w:type="dxa"/>
        <w:tblLayout w:type="fixed"/>
        <w:tblCellMar>
          <w:top w:w="0" w:type="dxa"/>
          <w:start w:w="70" w:type="dxa"/>
          <w:bottom w:w="0" w:type="dxa"/>
          <w:end w:w="70" w:type="dxa"/>
        </w:tblCellMar>
      </w:tblPr>
      <w:tblGrid>
        <w:gridCol w:w="1600"/>
        <w:gridCol w:w="825"/>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Praestant</w:t>
            </w:r>
          </w:p>
          <w:p>
            <w:pPr>
              <w:pStyle w:val="T4dispositie"/>
              <w:jc w:val="start"/>
              <w:rPr>
                <w:lang w:val="nl-NL"/>
              </w:rPr>
            </w:pPr>
            <w:r>
              <w:rPr>
                <w:lang w:val="nl-NL"/>
              </w:rPr>
              <w:t>Holpijp</w:t>
            </w:r>
          </w:p>
          <w:p>
            <w:pPr>
              <w:pStyle w:val="T4dispositie"/>
              <w:jc w:val="start"/>
              <w:rPr>
                <w:lang w:val="nl-NL"/>
              </w:rPr>
            </w:pPr>
            <w:r>
              <w:rPr>
                <w:lang w:val="nl-NL"/>
              </w:rPr>
              <w:t>Melophone</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Woudfluit</w:t>
            </w:r>
          </w:p>
          <w:p>
            <w:pPr>
              <w:pStyle w:val="T4dispositie"/>
              <w:jc w:val="start"/>
              <w:rPr>
                <w:lang w:val="nl-NL"/>
              </w:rPr>
            </w:pPr>
            <w:r>
              <w:rPr>
                <w:lang w:val="nl-NL"/>
              </w:rPr>
              <w:t>Basson B</w:t>
            </w:r>
          </w:p>
          <w:p>
            <w:pPr>
              <w:pStyle w:val="T4dispositie"/>
              <w:jc w:val="start"/>
              <w:rPr>
                <w:lang w:val="nl-NL"/>
              </w:rPr>
            </w:pPr>
            <w:r>
              <w:rPr>
                <w:lang w:val="nl-NL"/>
              </w:rPr>
              <w:t>Trompet D</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szCs w:val="24"/>
                <w:lang w:val="nl-NL"/>
              </w:rPr>
              <w:t>'</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r>
              <w:rPr>
                <w:szCs w:val="24"/>
                <w:lang w:val="nl-NL"/>
              </w:rPr>
              <w:t>'</w:t>
            </w:r>
          </w:p>
          <w:p>
            <w:pPr>
              <w:pStyle w:val="T4dispositie"/>
              <w:jc w:val="start"/>
              <w:rPr>
                <w:lang w:val="nl-NL"/>
              </w:rPr>
            </w:pPr>
            <w:r>
              <w:rPr>
                <w:lang w:val="nl-NL"/>
              </w:rPr>
              <w:t>3</w:t>
            </w:r>
            <w:r>
              <w:rPr>
                <w:szCs w:val="24"/>
                <w:lang w:val="nl-NL"/>
              </w:rPr>
              <w:t>'</w:t>
            </w:r>
          </w:p>
          <w:p>
            <w:pPr>
              <w:pStyle w:val="T4dispositie"/>
              <w:jc w:val="start"/>
              <w:rPr>
                <w:lang w:val="nl-NL"/>
              </w:rPr>
            </w:pPr>
            <w:r>
              <w:rPr>
                <w:lang w:val="nl-NL"/>
              </w:rPr>
              <w:t>2</w:t>
            </w:r>
            <w:r>
              <w:rPr>
                <w:szCs w:val="24"/>
                <w:lang w:val="nl-NL"/>
              </w:rPr>
              <w:t>'</w:t>
            </w:r>
          </w:p>
          <w:p>
            <w:pPr>
              <w:pStyle w:val="T4dispositie"/>
              <w:jc w:val="start"/>
              <w:rPr/>
            </w:pPr>
            <w:r>
              <w:rPr>
                <w:lang w:val="nl-NL"/>
              </w:rPr>
              <w:t>8</w:t>
            </w:r>
            <w:r>
              <w:rPr>
                <w:szCs w:val="24"/>
                <w:lang w:val="nl-NL"/>
              </w:rPr>
              <w:t>'</w:t>
            </w:r>
          </w:p>
          <w:p>
            <w:pPr>
              <w:pStyle w:val="T4dispositie"/>
              <w:jc w:val="start"/>
              <w:rPr>
                <w:lang w:val="nl-NL"/>
              </w:rPr>
            </w:pPr>
            <w:r>
              <w:rPr>
                <w:szCs w:val="24"/>
                <w:lang w:val="nl-NL"/>
              </w:rPr>
              <w:t>8'</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(1891)</w:t>
      </w:r>
    </w:p>
    <w:p>
      <w:pPr>
        <w:pStyle w:val="T1"/>
        <w:jc w:val="start"/>
        <w:rPr>
          <w:lang w:val="nl-NL"/>
        </w:rPr>
      </w:pPr>
      <w:r>
        <w:rPr>
          <w:lang w:val="nl-NL"/>
        </w:rPr>
        <w:t>Winddruk</w:t>
      </w:r>
    </w:p>
    <w:p>
      <w:pPr>
        <w:pStyle w:val="T1"/>
        <w:jc w:val="start"/>
        <w:rPr>
          <w:lang w:val="nl-NL"/>
        </w:rPr>
      </w:pPr>
      <w:r>
        <w:rPr>
          <w:lang w:val="nl-NL"/>
        </w:rPr>
        <w:t>83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restauratie van 1957 hing samen met de ingrijpende kerkrestauratie die rond dat jaar werd uitgevoerd. Afgezien van de hechthout plaat op de windlade zijn alle delen van het binnenwerk in originele staat bewaard gebleven.</w:t>
      </w:r>
    </w:p>
    <w:p>
      <w:pPr>
        <w:pStyle w:val="T1"/>
        <w:jc w:val="start"/>
        <w:rPr/>
      </w:pPr>
      <w:r>
        <w:rPr>
          <w:lang w:val="nl-NL"/>
        </w:rPr>
        <w:t>De tinnen frontpijpen hebben geen zijbaarden. In het front spreken C-fis</w:t>
      </w:r>
      <w:r>
        <w:rPr>
          <w:vertAlign w:val="superscript"/>
          <w:lang w:val="nl-NL"/>
        </w:rPr>
        <w:t>1</w:t>
      </w:r>
      <w:r>
        <w:rPr>
          <w:lang w:val="nl-NL"/>
        </w:rPr>
        <w:t xml:space="preserve"> van de Prestant 8' (drie torens, in de onderste tussenvelden aan beide zijden vijf pijpen die aan de middentoren grenzen).</w:t>
      </w:r>
    </w:p>
    <w:p>
      <w:pPr>
        <w:pStyle w:val="T1"/>
        <w:jc w:val="start"/>
        <w:rPr>
          <w:lang w:val="nl-NL"/>
        </w:rPr>
      </w:pPr>
      <w:r>
        <w:rPr>
          <w:lang w:val="nl-NL"/>
        </w:rPr>
        <w:t>Het handklavier is een eiken staartklavier. Het ivoren beleg van de ondertoetsen is met nageltjes bevestigd. Alle registerknoppen zijn in een horizontale rij boven de lessenaar aangebracht. De knop voor de tremulant bevindt zich al eerste, de knop van het ventiel als laatste in de rij. De registerknoppen hebben witte porseleinen plaatsjes met daarop de registernamen in zwarte belettering. De boventoetsen van het eiken pedaalklavier zijn van gelijke lengte.</w:t>
      </w:r>
    </w:p>
    <w:p>
      <w:pPr>
        <w:pStyle w:val="T1"/>
        <w:jc w:val="start"/>
        <w:rPr>
          <w:lang w:val="nl-NL"/>
        </w:rPr>
      </w:pPr>
      <w:r>
        <w:rPr>
          <w:lang w:val="nl-NL"/>
        </w:rPr>
        <w:t>Het windtoestel is onder in de kas geplaatst. Handpomp en windzicht bevinden zich aan de rechter zijkant van de kas. De kanalisering is van eiken. De tremulant is een inliggend exemplaar, het ventiel is een sleepje op de voorslag aan klaviatuurzijde.</w:t>
      </w:r>
    </w:p>
    <w:p>
      <w:pPr>
        <w:pStyle w:val="T1"/>
        <w:jc w:val="start"/>
        <w:rPr/>
      </w:pPr>
      <w:r>
        <w:rPr>
          <w:lang w:val="nl-NL"/>
        </w:rPr>
        <w:t>De windlade is van eiken, de stokken zijn echter van mahonie. De cancelvolgorde is C Cis D Dis E F Fis Gis (hele tonen) e</w:t>
      </w:r>
      <w:r>
        <w:rPr>
          <w:vertAlign w:val="superscript"/>
          <w:lang w:val="nl-NL"/>
        </w:rPr>
        <w:t>3</w:t>
      </w:r>
      <w:r>
        <w:rPr>
          <w:lang w:val="nl-NL"/>
        </w:rPr>
        <w:t xml:space="preserve"> f</w:t>
      </w:r>
      <w:r>
        <w:rPr>
          <w:vertAlign w:val="superscript"/>
          <w:lang w:val="nl-NL"/>
        </w:rPr>
        <w:t>3</w:t>
      </w:r>
      <w:r>
        <w:rPr>
          <w:lang w:val="nl-NL"/>
        </w:rPr>
        <w:t xml:space="preserve"> (hele tonen) G (klaviatuurzijde).</w:t>
      </w:r>
    </w:p>
    <w:p>
      <w:pPr>
        <w:pStyle w:val="T1"/>
        <w:jc w:val="start"/>
        <w:rPr>
          <w:lang w:val="nl-NL"/>
        </w:rPr>
      </w:pPr>
      <w:r>
        <w:rPr>
          <w:lang w:val="nl-NL"/>
        </w:rPr>
        <w:t>De ventielkast is gesloten met drie opliggende voorslagen, vastgezet met kleine messing haakjes.</w:t>
      </w:r>
    </w:p>
    <w:p>
      <w:pPr>
        <w:pStyle w:val="T1"/>
        <w:jc w:val="start"/>
        <w:rPr>
          <w:lang w:val="nl-NL"/>
        </w:rPr>
      </w:pPr>
      <w:r>
        <w:rPr>
          <w:lang w:val="nl-NL"/>
        </w:rPr>
        <w:t>Onder de lade ligt een eiken walsraam met grenen walsen en metalen walsarmen.</w:t>
      </w:r>
    </w:p>
    <w:p>
      <w:pPr>
        <w:pStyle w:val="T1"/>
        <w:jc w:val="start"/>
        <w:rPr/>
      </w:pPr>
      <w:r>
        <w:rPr>
          <w:lang w:val="nl-NL"/>
        </w:rPr>
        <w:t>Eiken pijpwerk is toegepast bij de Bourdon 16' (C-h) en bij de Holpijp 8' (C-H). Van de 24 Bourdonpijpen staan C-Fis, Gis en B op een vervoerstok tegen de rechterzijwand van de kas. De overige pijpen zijn tussen lade en front geplaatst, in de linkerhelft van het orgelinterieur. In de rechterhelft van het binnenwerk zijn de 12 houten pijpen van de Holpijp in twee rijen tegen elkaar geplaatst. De Melophone 8' is van C-H gecombineerd met de Prestant 8'; de Viola di Gamba 8' is van C-H gecombineerd met de Holpijp 8'. De Fluit 4' is als roerfluit uitgevoerd, fis</w:t>
      </w:r>
      <w:r>
        <w:rPr>
          <w:vertAlign w:val="superscript"/>
          <w:lang w:val="nl-NL"/>
        </w:rPr>
        <w:t>2</w:t>
      </w:r>
      <w:r>
        <w:rPr>
          <w:lang w:val="nl-NL"/>
        </w:rPr>
        <w:t>-f</w:t>
      </w:r>
      <w:r>
        <w:rPr>
          <w:vertAlign w:val="superscript"/>
          <w:lang w:val="nl-NL"/>
        </w:rPr>
        <w:t>3</w:t>
      </w:r>
      <w:r>
        <w:rPr>
          <w:lang w:val="nl-NL"/>
        </w:rPr>
        <w:t xml:space="preserve"> zijn open, conisch. De Woudfluit 2' is open, cilindrisch. Expressions zijn toegepast bij alle binnenpijpen van Prestant, Melophone en Viola di Gamba en verder bij de Octaaf 4' (C-f</w:t>
      </w:r>
      <w:r>
        <w:rPr>
          <w:vertAlign w:val="superscript"/>
          <w:lang w:val="nl-NL"/>
        </w:rPr>
        <w:t>2</w:t>
      </w:r>
      <w:r>
        <w:rPr>
          <w:lang w:val="nl-NL"/>
        </w:rPr>
        <w:t>), Quint 3' (C-h</w:t>
      </w:r>
      <w:r>
        <w:rPr>
          <w:vertAlign w:val="superscript"/>
          <w:lang w:val="nl-NL"/>
        </w:rPr>
        <w:t>1</w:t>
      </w:r>
      <w:r>
        <w:rPr>
          <w:lang w:val="nl-NL"/>
        </w:rPr>
        <w:t>) en Woudfluit 2' (C-f</w:t>
      </w:r>
      <w:r>
        <w:rPr>
          <w:vertAlign w:val="superscript"/>
          <w:lang w:val="nl-NL"/>
        </w:rPr>
        <w:t>1</w:t>
      </w:r>
      <w:r>
        <w:rPr>
          <w:lang w:val="nl-NL"/>
        </w:rPr>
        <w:t>).</w:t>
      </w:r>
    </w:p>
    <w:p>
      <w:pPr>
        <w:pStyle w:val="T1"/>
        <w:jc w:val="start"/>
        <w:rPr>
          <w:lang w:val="nl-NL"/>
        </w:rPr>
      </w:pPr>
      <w:r>
        <w:rPr>
          <w:lang w:val="nl-NL"/>
        </w:rPr>
        <w:t>Het tongwerk is voorzien van metalen stevels, loden koppen, en metalen bekers. De stevels zijn van C-gis van een messing band voorzien. Alle stevels zijn uitgevoerd zonder voetspits. De bekers zijn in de bas trechtervormig met enge bovendiameter, in de discant trechtervormig met wijdere bovendiameter.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StrongEmphasis">
    <w:name w:val="Strong Emphasis"/>
    <w:basedOn w:val="Standaardalinealettertype"/>
    <w:qFormat/>
    <w:rPr>
      <w:b/>
      <w:bCs/>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2007-02-12T16:58:00Z</dcterms:created>
  <dc:creator>WS1</dc:creator>
  <dc:description/>
  <dc:language>en-US</dc:language>
  <cp:lastModifiedBy>WS1</cp:lastModifiedBy>
  <cp:lastPrinted>2004-05-14T12:21:00Z</cp:lastPrinted>
  <dcterms:modified xsi:type="dcterms:W3CDTF">2007-02-13T09:36:00Z</dcterms:modified>
  <cp:revision>3</cp:revision>
  <dc:subject/>
  <dc:title>Daarle / 1872</dc:title>
</cp:coreProperties>
</file>