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Beverwijk / 1892</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lang w:val="nl-NL"/>
        </w:rPr>
      </w:pPr>
      <w:r>
        <w:rPr>
          <w:i/>
          <w:iCs/>
          <w:lang w:val="nl-NL"/>
        </w:rPr>
        <w:t>Zaalkerk in eenvoudige neorenaissance vormen, gebouwd in 1912 door B.H. en H. Koolhaas. In 1992 inwendig gemoderniseerd.</w:t>
      </w:r>
    </w:p>
    <w:p>
      <w:pPr>
        <w:pStyle w:val="T1"/>
        <w:jc w:val="start"/>
        <w:rPr>
          <w:i/>
          <w:i/>
          <w:iCs/>
          <w:lang w:val="nl-NL"/>
        </w:rPr>
      </w:pPr>
      <w:r>
        <w:rPr>
          <w:i/>
          <w:iCs/>
          <w:lang w:val="nl-NL"/>
        </w:rPr>
      </w:r>
    </w:p>
    <w:p>
      <w:pPr>
        <w:pStyle w:val="T1"/>
        <w:jc w:val="start"/>
        <w:rPr>
          <w:lang w:val="nl-NL"/>
        </w:rPr>
      </w:pPr>
      <w:r>
        <w:rPr>
          <w:lang w:val="nl-NL"/>
        </w:rPr>
        <w:t>Kas: 1892</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gecondenseerde variant van het door Van Gelder toegepaste frontmodel voor de Westerkerk in Den Haag, thans in de Hofrustkapel te Rijswijk (1888). De ontwerper heeft hier namelijk de zijtorens weggelaten. Daarbij laat hij het echter niet. Bij het prototype had de middentoren een ronde vorm, terwijl de zijtorens spits waren uitgevoerd. In Beverwijk krijgt de middentoren een spitse vorm, maar blijft wel de verhoogde frontstok gehandhaafd. De tussenvelden zijn hier rondbogig geworden; in Rijswijk hebben zij de vorm van een halve boog. Ook in Beverwijk zijn de zijvelden schuin geplaatst. Zij zijn echter niet overhuifd door een baldakijn met zuil, maar door een overhoeks geplaatste spitsboog.</w:t>
      </w:r>
    </w:p>
    <w:p>
      <w:pPr>
        <w:pStyle w:val="T2Kunst"/>
        <w:jc w:val="start"/>
        <w:rPr>
          <w:lang w:val="nl-NL"/>
        </w:rPr>
      </w:pPr>
      <w:r>
        <w:rPr>
          <w:lang w:val="nl-NL"/>
        </w:rPr>
        <w:t>De toren en de velden zijn aan de pijpuiteinden voorzien van een gelobde decoratie. Op de hoek van de zijvelden is een soort baluster aangebracht.</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i/>
          <w:iCs/>
          <w:lang w:val="nl-NL"/>
        </w:rPr>
        <w:t>Het Orgel</w:t>
      </w:r>
      <w:r>
        <w:rPr>
          <w:lang w:val="nl-NL"/>
        </w:rPr>
        <w:t>, 7/11 (1893); 10/1 (1912), 7.</w:t>
      </w:r>
    </w:p>
    <w:p>
      <w:pPr>
        <w:pStyle w:val="T3Lit"/>
        <w:jc w:val="start"/>
        <w:rPr>
          <w:lang w:val="nl-NL"/>
        </w:rPr>
      </w:pPr>
      <w:r>
        <w:rPr>
          <w:lang w:val="nl-NL"/>
        </w:rPr>
      </w:r>
    </w:p>
    <w:p>
      <w:pPr>
        <w:pStyle w:val="T3Lit"/>
        <w:jc w:val="start"/>
        <w:rPr>
          <w:lang w:val="nl-NL"/>
        </w:rPr>
      </w:pPr>
      <w:r>
        <w:rPr>
          <w:lang w:val="nl-NL"/>
        </w:rPr>
        <w:t>Orgelnummer 2282</w:t>
      </w:r>
    </w:p>
    <w:p>
      <w:pPr>
        <w:pStyle w:val="T3Lit"/>
        <w:jc w:val="start"/>
        <w:rPr>
          <w:lang w:val="nl-NL"/>
        </w:rPr>
      </w:pPr>
      <w:r>
        <w:rPr>
          <w:lang w:val="nl-NL"/>
        </w:rPr>
      </w:r>
    </w:p>
    <w:p>
      <w:pPr>
        <w:pStyle w:val="Heading2"/>
        <w:rPr>
          <w:i w:val="false"/>
          <w:i w:val="false"/>
          <w:iCs/>
        </w:rPr>
      </w:pPr>
      <w:r>
        <w:rPr>
          <w:i w:val="false"/>
          <w:iCs/>
        </w:rPr>
        <w:t>Historische gegevens</w:t>
      </w:r>
    </w:p>
    <w:p>
      <w:pPr>
        <w:pStyle w:val="Normal"/>
        <w:rPr>
          <w:rFonts w:ascii="Times New Roman" w:hAnsi="Times New Roman" w:cs="Times New Roman"/>
          <w:i/>
          <w:i/>
          <w:iCs/>
          <w:szCs w:val="24"/>
        </w:rPr>
      </w:pPr>
      <w:r>
        <w:rPr>
          <w:rFonts w:cs="Times New Roman" w:ascii="Times New Roman" w:hAnsi="Times New Roman"/>
          <w:i/>
          <w:iCs/>
          <w:szCs w:val="24"/>
        </w:rPr>
      </w:r>
    </w:p>
    <w:p>
      <w:pPr>
        <w:pStyle w:val="Normal"/>
        <w:rPr>
          <w:rFonts w:ascii="Times New Roman" w:hAnsi="Times New Roman" w:cs="Times New Roman"/>
          <w:szCs w:val="24"/>
        </w:rPr>
      </w:pPr>
      <w:r>
        <w:rPr>
          <w:rFonts w:cs="Times New Roman" w:ascii="Times New Roman" w:hAnsi="Times New Roman"/>
          <w:szCs w:val="24"/>
        </w:rPr>
        <w:t>Bouwer</w:t>
      </w:r>
    </w:p>
    <w:p>
      <w:pPr>
        <w:pStyle w:val="Normal"/>
        <w:rPr>
          <w:rFonts w:ascii="Times New Roman" w:hAnsi="Times New Roman" w:cs="Times New Roman"/>
          <w:szCs w:val="24"/>
        </w:rPr>
      </w:pPr>
      <w:r>
        <w:rPr>
          <w:rFonts w:cs="Times New Roman" w:ascii="Times New Roman" w:hAnsi="Times New Roman"/>
          <w:szCs w:val="24"/>
        </w:rPr>
        <w:t>J. van Gelder</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Jaar van oplevering</w:t>
      </w:r>
    </w:p>
    <w:p>
      <w:pPr>
        <w:pStyle w:val="Normal"/>
        <w:rPr>
          <w:rFonts w:ascii="Times New Roman" w:hAnsi="Times New Roman" w:cs="Times New Roman"/>
          <w:szCs w:val="24"/>
        </w:rPr>
      </w:pPr>
      <w:r>
        <w:rPr>
          <w:rFonts w:cs="Times New Roman" w:ascii="Times New Roman" w:hAnsi="Times New Roman"/>
          <w:szCs w:val="24"/>
        </w:rPr>
        <w:t>1892</w:t>
      </w:r>
    </w:p>
    <w:p>
      <w:pPr>
        <w:pStyle w:val="Normal"/>
        <w:rPr>
          <w:rFonts w:ascii="Times New Roman" w:hAnsi="Times New Roman" w:cs="Times New Roman"/>
          <w:szCs w:val="24"/>
        </w:rPr>
      </w:pPr>
      <w:r>
        <w:rPr>
          <w:rFonts w:cs="Times New Roman" w:ascii="Times New Roman" w:hAnsi="Times New Roman"/>
          <w:szCs w:val="24"/>
        </w:rPr>
      </w:r>
    </w:p>
    <w:p>
      <w:pPr>
        <w:pStyle w:val="T1"/>
        <w:jc w:val="start"/>
        <w:rPr/>
      </w:pPr>
      <w:r>
        <w:rPr>
          <w:lang w:val="nl-NL"/>
        </w:rPr>
        <w:t xml:space="preserve">Dispositie volgens </w:t>
      </w:r>
      <w:r>
        <w:rPr>
          <w:i/>
          <w:iCs/>
          <w:lang w:val="nl-NL"/>
        </w:rPr>
        <w:t>Het Orgel</w:t>
      </w:r>
      <w:r>
        <w:rPr>
          <w:lang w:val="nl-NL"/>
        </w:rPr>
        <w:t>,</w:t>
      </w:r>
      <w:r>
        <w:rPr>
          <w:i/>
          <w:iCs/>
          <w:lang w:val="nl-NL"/>
        </w:rPr>
        <w:t xml:space="preserve"> </w:t>
      </w:r>
      <w:r>
        <w:rPr/>
        <w:t>1893</w:t>
      </w:r>
    </w:p>
    <w:tbl>
      <w:tblPr>
        <w:tblW w:w="2230" w:type="dxa"/>
        <w:jc w:val="start"/>
        <w:tblInd w:w="-70" w:type="dxa"/>
        <w:tblLayout w:type="fixed"/>
        <w:tblCellMar>
          <w:top w:w="0" w:type="dxa"/>
          <w:start w:w="70" w:type="dxa"/>
          <w:bottom w:w="0" w:type="dxa"/>
          <w:end w:w="70" w:type="dxa"/>
        </w:tblCellMar>
      </w:tblPr>
      <w:tblGrid>
        <w:gridCol w:w="1510"/>
        <w:gridCol w:w="72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Gamba</w:t>
            </w:r>
          </w:p>
          <w:p>
            <w:pPr>
              <w:pStyle w:val="T4dispositie"/>
              <w:rPr>
                <w:lang w:val="nl-NL"/>
              </w:rPr>
            </w:pPr>
            <w:r>
              <w:rPr>
                <w:lang w:val="nl-NL"/>
              </w:rPr>
              <w:t>Voix Celeste</w:t>
            </w:r>
          </w:p>
          <w:p>
            <w:pPr>
              <w:pStyle w:val="T4dispositie"/>
              <w:rPr>
                <w:lang w:val="nl-NL"/>
              </w:rPr>
            </w:pPr>
            <w:r>
              <w:rPr>
                <w:lang w:val="nl-NL"/>
              </w:rPr>
              <w:t>Flûte harm.</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Cornet</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r>
    </w:tbl>
    <w:p>
      <w:pPr>
        <w:pStyle w:val="T4dispositie"/>
        <w:rPr/>
      </w:pPr>
      <w:r>
        <w:rPr/>
      </w:r>
    </w:p>
    <w:p>
      <w:pPr>
        <w:pStyle w:val="T4dispositie"/>
        <w:rPr/>
      </w:pPr>
      <w:r>
        <w:rPr/>
        <w:t>Plaats voor een acht-voets tongwerk</w:t>
      </w:r>
    </w:p>
    <w:p>
      <w:pPr>
        <w:pStyle w:val="T4dispositie"/>
        <w:rPr/>
      </w:pPr>
      <w:r>
        <w:rPr/>
      </w:r>
    </w:p>
    <w:p>
      <w:pPr>
        <w:pStyle w:val="Normal"/>
        <w:rPr>
          <w:rFonts w:ascii="Times New Roman" w:hAnsi="Times New Roman" w:cs="Times New Roman"/>
          <w:szCs w:val="24"/>
        </w:rPr>
      </w:pPr>
      <w:r>
        <w:rPr>
          <w:rFonts w:cs="Times New Roman" w:ascii="Times New Roman" w:hAnsi="Times New Roman"/>
          <w:szCs w:val="24"/>
        </w:rPr>
        <w:t>Wed. J. van Gelder 1912</w:t>
      </w:r>
    </w:p>
    <w:p>
      <w:pPr>
        <w:pStyle w:val="Normal"/>
        <w:rPr>
          <w:rFonts w:ascii="Times New Roman" w:hAnsi="Times New Roman" w:cs="Times New Roman"/>
          <w:szCs w:val="24"/>
        </w:rPr>
      </w:pPr>
      <w:r>
        <w:rPr>
          <w:rFonts w:cs="Times New Roman" w:ascii="Times New Roman" w:hAnsi="Times New Roman"/>
          <w:szCs w:val="24"/>
        </w:rPr>
        <w:t>.</w:t>
        <w:tab/>
        <w:t>orgel verbouwd en overgeplaatst naar huidige kerkgebouw</w:t>
      </w:r>
    </w:p>
    <w:p>
      <w:pPr>
        <w:pStyle w:val="Normal"/>
        <w:rPr>
          <w:rFonts w:ascii="Times New Roman" w:hAnsi="Times New Roman" w:cs="Times New Roman"/>
          <w:szCs w:val="24"/>
        </w:rPr>
      </w:pPr>
      <w:r>
        <w:rPr>
          <w:rFonts w:cs="Times New Roman" w:ascii="Times New Roman" w:hAnsi="Times New Roman"/>
          <w:szCs w:val="24"/>
        </w:rPr>
        <w:t>.</w:t>
        <w:tab/>
        <w:t>zwelkast aangebracht</w:t>
      </w:r>
    </w:p>
    <w:p>
      <w:pPr>
        <w:pStyle w:val="Normal"/>
        <w:rPr>
          <w:rFonts w:ascii="Times New Roman" w:hAnsi="Times New Roman" w:cs="Times New Roman"/>
          <w:szCs w:val="24"/>
        </w:rPr>
      </w:pPr>
      <w:r>
        <w:rPr>
          <w:rFonts w:cs="Times New Roman" w:ascii="Times New Roman" w:hAnsi="Times New Roman"/>
          <w:szCs w:val="24"/>
        </w:rPr>
        <w:t>.</w:t>
        <w:tab/>
        <w:t>mogelijk bij die gelegenheid tremulant toegevoegd</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30" w:type="dxa"/>
        <w:jc w:val="start"/>
        <w:tblInd w:w="-70" w:type="dxa"/>
        <w:tblLayout w:type="fixed"/>
        <w:tblCellMar>
          <w:top w:w="0" w:type="dxa"/>
          <w:start w:w="70" w:type="dxa"/>
          <w:bottom w:w="0" w:type="dxa"/>
          <w:end w:w="70" w:type="dxa"/>
        </w:tblCellMar>
      </w:tblPr>
      <w:tblGrid>
        <w:gridCol w:w="1510"/>
        <w:gridCol w:w="72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Gamba</w:t>
            </w:r>
          </w:p>
          <w:p>
            <w:pPr>
              <w:pStyle w:val="T4dispositie"/>
              <w:rPr>
                <w:lang w:val="nl-NL"/>
              </w:rPr>
            </w:pPr>
            <w:r>
              <w:rPr>
                <w:lang w:val="nl-NL"/>
              </w:rPr>
              <w:t>Celeste D</w:t>
            </w:r>
          </w:p>
          <w:p>
            <w:pPr>
              <w:pStyle w:val="T4dispositie"/>
              <w:rPr>
                <w:lang w:val="nl-NL"/>
              </w:rPr>
            </w:pPr>
            <w:r>
              <w:rPr>
                <w:lang w:val="nl-NL"/>
              </w:rPr>
              <w:t>Octaaf</w:t>
            </w:r>
          </w:p>
          <w:p>
            <w:pPr>
              <w:pStyle w:val="T4dispositie"/>
              <w:rPr>
                <w:lang w:val="nl-NL"/>
              </w:rPr>
            </w:pPr>
            <w:r>
              <w:rPr>
                <w:lang w:val="nl-NL"/>
              </w:rPr>
              <w:t>Harmoniek</w:t>
            </w:r>
          </w:p>
          <w:p>
            <w:pPr>
              <w:pStyle w:val="T4dispositie"/>
              <w:rPr>
                <w:lang w:val="nl-NL"/>
              </w:rPr>
            </w:pPr>
            <w:r>
              <w:rPr>
                <w:lang w:val="nl-NL"/>
              </w:rPr>
              <w:t>Octaaf</w:t>
            </w:r>
          </w:p>
          <w:p>
            <w:pPr>
              <w:pStyle w:val="T4dispositie"/>
              <w:rPr>
                <w:lang w:val="nl-NL"/>
              </w:rPr>
            </w:pPr>
            <w:r>
              <w:rPr>
                <w:lang w:val="nl-NL"/>
              </w:rPr>
              <w:t>Clarinet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trede zwelkast</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handpomp</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75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Dit orgel bleef na 1912 ongewijzigd bewaard. De registertrekkers bevinden zich in een horizontale rij boven een terras direct boven het handklavier onder de lessenaar. De registernamen zijn in gotisch lettertype op porseleinen plaatjes op de knoppen aangebracht. De toegevoegde knop voor de pneumatische tremulant 1912 bevindt zich links van de lessenaarbak. Met uitzondering van de sprekende frontpijpen is het gehele orgel in een zwelkas geplaatst. De houten basculetrede bevindt zich centraal boven het pedaalklavier, waarvoor de abstractuur voor de pedaaltoetsen c-d is omgeleid. De boventoetsen van het pedaalklavier zijn voorzien van klassiek geprofileerde krullen. De windvoorziening bevindt zich in de onderkas, de handpomp met windzicht in de linker zijwand. Op de magazijnbalg bevinden zich de originele gewichten met slagletters ‘IVG’.</w:t>
      </w:r>
    </w:p>
    <w:p>
      <w:pPr>
        <w:pStyle w:val="T1"/>
        <w:jc w:val="start"/>
        <w:rPr/>
      </w:pPr>
      <w:r>
        <w:rPr>
          <w:lang w:val="nl-NL"/>
        </w:rPr>
        <w:t>De windlade is ingedeeld in hele tonen vanuit het midden aflopend met de Cis-zijde boven de klaviatuur. C-G van de Prestant 8' bestaan uit open grenen binnenpijpen met metalen stemrollen, afgevoerd binnen de zwelkast. Daarvan zijn C-F gekropt. Gis-h spreken buiten de zwelkas in het front, de discant staat op de lade. Bourdon 8' en Gamba 8' hebben een gecombineerd groot octaaf (grenen) op de lade. De grootste metalen binnenpijp van elk labiaalregister is voorzien van een papieren firma-etiket. Van de Harmoniek 4' zijn c</w:t>
      </w:r>
      <w:r>
        <w:rPr>
          <w:vertAlign w:val="superscript"/>
          <w:lang w:val="nl-NL"/>
        </w:rPr>
        <w:t>1</w:t>
      </w:r>
      <w:r>
        <w:rPr>
          <w:lang w:val="nl-NL"/>
        </w:rPr>
        <w:t>-f</w:t>
      </w:r>
      <w:r>
        <w:rPr>
          <w:vertAlign w:val="superscript"/>
          <w:lang w:val="nl-NL"/>
        </w:rPr>
        <w:t>3</w:t>
      </w:r>
      <w:r>
        <w:rPr>
          <w:lang w:val="nl-NL"/>
        </w:rPr>
        <w:t xml:space="preserve"> overblazend met een zeer enge mensuur. De Celeste D begint op c</w:t>
      </w:r>
      <w:r>
        <w:rPr>
          <w:vertAlign w:val="superscript"/>
          <w:lang w:val="nl-NL"/>
        </w:rPr>
        <w:t>1</w:t>
      </w:r>
      <w:r>
        <w:rPr>
          <w:lang w:val="nl-NL"/>
        </w:rPr>
        <w:t>. Van de Octaaf 2' bestaan a</w:t>
      </w:r>
      <w:r>
        <w:rPr>
          <w:vertAlign w:val="superscript"/>
          <w:lang w:val="nl-NL"/>
        </w:rPr>
        <w:t>2</w:t>
      </w:r>
      <w:r>
        <w:rPr>
          <w:lang w:val="nl-NL"/>
        </w:rPr>
        <w:t>, c</w:t>
      </w:r>
      <w:r>
        <w:rPr>
          <w:vertAlign w:val="superscript"/>
          <w:lang w:val="nl-NL"/>
        </w:rPr>
        <w:t>3</w:t>
      </w:r>
      <w:r>
        <w:rPr>
          <w:lang w:val="nl-NL"/>
        </w:rPr>
        <w:t xml:space="preserve"> en dis</w:t>
      </w:r>
      <w:r>
        <w:rPr>
          <w:vertAlign w:val="superscript"/>
          <w:lang w:val="nl-NL"/>
        </w:rPr>
        <w:t>3</w:t>
      </w:r>
      <w:r>
        <w:rPr>
          <w:lang w:val="nl-NL"/>
        </w:rPr>
        <w:t>-f</w:t>
      </w:r>
      <w:r>
        <w:rPr>
          <w:vertAlign w:val="superscript"/>
          <w:lang w:val="nl-NL"/>
        </w:rPr>
        <w:t>3</w:t>
      </w:r>
      <w:r>
        <w:rPr>
          <w:lang w:val="nl-NL"/>
        </w:rPr>
        <w:t xml:space="preserve"> uit recenter pijpwerk.</w:t>
      </w:r>
    </w:p>
    <w:p>
      <w:pPr>
        <w:pStyle w:val="T1"/>
        <w:jc w:val="start"/>
        <w:rPr/>
      </w:pPr>
      <w:r>
        <w:rPr>
          <w:lang w:val="nl-NL"/>
        </w:rPr>
        <w:t>Met uitzondering van cis</w:t>
      </w:r>
      <w:r>
        <w:rPr>
          <w:vertAlign w:val="superscript"/>
          <w:lang w:val="nl-NL"/>
        </w:rPr>
        <w:t>1</w:t>
      </w:r>
      <w:r>
        <w:rPr>
          <w:lang w:val="nl-NL"/>
        </w:rPr>
        <w:t>-f</w:t>
      </w:r>
      <w:r>
        <w:rPr>
          <w:vertAlign w:val="superscript"/>
          <w:lang w:val="nl-NL"/>
        </w:rPr>
        <w:t>3</w:t>
      </w:r>
      <w:r>
        <w:rPr>
          <w:lang w:val="nl-NL"/>
        </w:rPr>
        <w:t xml:space="preserve"> (stemkrullen) van de Harmoniek 4' en dis</w:t>
      </w:r>
      <w:r>
        <w:rPr>
          <w:vertAlign w:val="superscript"/>
          <w:lang w:val="nl-NL"/>
        </w:rPr>
        <w:t>2</w:t>
      </w:r>
      <w:r>
        <w:rPr>
          <w:lang w:val="nl-NL"/>
        </w:rPr>
        <w:t>/f</w:t>
      </w:r>
      <w:r>
        <w:rPr>
          <w:vertAlign w:val="superscript"/>
          <w:lang w:val="nl-NL"/>
        </w:rPr>
        <w:t>2</w:t>
      </w:r>
      <w:r>
        <w:rPr>
          <w:lang w:val="nl-NL"/>
        </w:rPr>
        <w:t>-f</w:t>
      </w:r>
      <w:r>
        <w:rPr>
          <w:vertAlign w:val="superscript"/>
          <w:lang w:val="nl-NL"/>
        </w:rPr>
        <w:t>3</w:t>
      </w:r>
      <w:r>
        <w:rPr>
          <w:lang w:val="nl-NL"/>
        </w:rPr>
        <w:t xml:space="preserve"> (op lengte) van de Octaaf 2' is al het open metalen pijpwerk voorzien van expressions. Zijbaarden zijn alleen aanwezig bij het gedekte metalen pijpwerk.</w:t>
      </w:r>
    </w:p>
    <w:p>
      <w:pPr>
        <w:pStyle w:val="T1"/>
        <w:jc w:val="start"/>
        <w:rPr/>
      </w:pPr>
      <w:r>
        <w:rPr>
          <w:lang w:val="nl-NL"/>
        </w:rPr>
        <w:t>De Clarinet 8' heeft zinken stevels en metalen bekers. C-cis</w:t>
      </w:r>
      <w:r>
        <w:rPr>
          <w:vertAlign w:val="superscript"/>
          <w:lang w:val="nl-NL"/>
        </w:rPr>
        <w:t>1</w:t>
      </w:r>
      <w:r>
        <w:rPr>
          <w:lang w:val="nl-NL"/>
        </w:rPr>
        <w:t xml:space="preserve"> hebben lange stevels, het vervolg heeft gelijke stevellengte. C-h</w:t>
      </w:r>
      <w:r>
        <w:rPr>
          <w:vertAlign w:val="superscript"/>
          <w:lang w:val="nl-NL"/>
        </w:rPr>
        <w:t>1</w:t>
      </w:r>
      <w:r>
        <w:rPr>
          <w:lang w:val="nl-NL"/>
        </w:rPr>
        <w:t xml:space="preserve"> hebben cilindrische bekers op onderconus, vanaf c</w:t>
      </w:r>
      <w:r>
        <w:rPr>
          <w:vertAlign w:val="superscript"/>
          <w:lang w:val="nl-NL"/>
        </w:rPr>
        <w:t>2</w:t>
      </w:r>
      <w:r>
        <w:rPr>
          <w:lang w:val="nl-NL"/>
        </w:rPr>
        <w:t xml:space="preserve"> zijn de cilinders rechtstreeks op de koppen geplaatst waarbij de stemkrukken binnen de bekers zijn aangebracht; c</w:t>
      </w:r>
      <w:r>
        <w:rPr>
          <w:vertAlign w:val="superscript"/>
          <w:lang w:val="nl-NL"/>
        </w:rPr>
        <w:t>1</w:t>
      </w:r>
      <w:r>
        <w:rPr>
          <w:lang w:val="nl-NL"/>
        </w:rPr>
        <w:t>-f</w:t>
      </w:r>
      <w:r>
        <w:rPr>
          <w:vertAlign w:val="superscript"/>
          <w:lang w:val="nl-NL"/>
        </w:rPr>
        <w:t>3</w:t>
      </w:r>
      <w:r>
        <w:rPr>
          <w:lang w:val="nl-NL"/>
        </w:rPr>
        <w:t xml:space="preserve"> zijn bovendien voorzien van stemringen. De messing doorslaande tongen zijn met een schroefje op de messing tongplaten gefixeerd, die vervolgens op de kelen zijn gesoldeerd.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2007-02-13T11:58:00Z</dcterms:created>
  <dc:creator>WS1</dc:creator>
  <dc:description/>
  <dc:language>en-US</dc:language>
  <cp:lastModifiedBy>WS1</cp:lastModifiedBy>
  <dcterms:modified xsi:type="dcterms:W3CDTF">2007-02-13T11:58:00Z</dcterms:modified>
  <cp:revision>2</cp:revision>
  <dc:subject/>
  <dc:title>Olst / 1880</dc:title>
</cp:coreProperties>
</file>