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Puiflijk / 1892</w:t>
      </w:r>
    </w:p>
    <w:p>
      <w:pPr>
        <w:pStyle w:val="Heading2"/>
        <w:rPr>
          <w:i w:val="false"/>
          <w:i w:val="false"/>
          <w:iCs/>
        </w:rPr>
      </w:pPr>
      <w:r>
        <w:rPr>
          <w:i w:val="false"/>
          <w:iCs/>
        </w:rPr>
        <w:t>R.K. St-Johannes de Doper</w:t>
      </w:r>
    </w:p>
    <w:p>
      <w:pPr>
        <w:pStyle w:val="T1"/>
        <w:jc w:val="start"/>
        <w:rPr>
          <w:i/>
          <w:i/>
          <w:iCs/>
          <w:lang w:val="nl-NL"/>
        </w:rPr>
      </w:pPr>
      <w:r>
        <w:rPr>
          <w:i/>
          <w:iCs/>
          <w:lang w:val="nl-NL"/>
        </w:rPr>
      </w:r>
    </w:p>
    <w:p>
      <w:pPr>
        <w:pStyle w:val="T1"/>
        <w:jc w:val="start"/>
        <w:rPr>
          <w:i/>
          <w:i/>
          <w:iCs/>
          <w:lang w:val="nl-NL"/>
        </w:rPr>
      </w:pPr>
      <w:r>
        <w:rPr>
          <w:i/>
          <w:iCs/>
          <w:lang w:val="nl-NL"/>
        </w:rPr>
        <w:t>Driebeukige hallenkerk met toren met achtkantige bovenbouw, gebouwd in 1868-1870 naar ontwerp van Karel Weber. De vierde travee van het schip is aan beide zijden uitwendig transeptachtig uitgebouwd. Van een echt transept is echter geen sprake. Inwendig ronde natuurstenen zuilen en kruisribgewelven. De oorspronkelijke inrichting is grotendeels verdwenen. De thans aanwezige neogotische inventarisstukken zijn van elders afkomstig.</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merkwaardige orgelkas zonder frontpijpen, die meer weg heeft van een dubbele biechtstoel dan van een orgel. Men zou even kunnen denken met een verbouwde biechtstoel te maken te hebben. De kas is echter te smal voor een priester en twee penitenten; zij moet toch wel speciaal voor haar huidige functie zijn ontworpen. Het pijpwerk spreekt door een aantal rechthoekige met gaas afgedekte openingen. De voorzijde is driedelig en bevat drie van dergelijke openingen, aan de bovenzijde enigszins trapsgewijs afgesloten. De flankerende velden bevatten elk twee spitsbogige openingen. De vier openingen in elk der zijwanden hebben dezelfde vorm als die in de middenpartij. Boven de middenpartij is een wimberg aangebracht, zoals dikwijls bij neogotische biechtstoelen het geval is, ook in deze kerk. Hij bevat een gelobd rozet en drie visblazen en is afgewerkt met hogels. Verder wordt de kas bekroond door tootlijsten en op de hoeken door zeer simpele pinakels. Een hoogst merkwaardig geheel, zonder precedent in het oeuvre van Smits II en de Nederlandse orgelbouw.</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Hans van der Harst, ´Het orgel in de parochiekerk van de H. Johannes de Doper te Puiflijk´.</w:t>
      </w:r>
      <w:r>
        <w:rPr>
          <w:i/>
          <w:lang w:val="nl-NL"/>
        </w:rPr>
        <w:t xml:space="preserve"> Het</w:t>
      </w:r>
      <w:r>
        <w:rPr>
          <w:i/>
          <w:iCs/>
          <w:lang w:val="nl-NL"/>
        </w:rPr>
        <w:t xml:space="preserve"> Orgel</w:t>
      </w:r>
      <w:r>
        <w:rPr>
          <w:lang w:val="nl-NL"/>
        </w:rPr>
        <w:t>, 69/1 (1973), 4-5, 19.</w:t>
      </w:r>
    </w:p>
    <w:p>
      <w:pPr>
        <w:pStyle w:val="T3Lit"/>
        <w:jc w:val="start"/>
        <w:rPr>
          <w:i/>
          <w:i/>
          <w:iCs/>
          <w:lang w:val="nl-NL"/>
        </w:rPr>
      </w:pPr>
      <w:r>
        <w:rPr>
          <w:i/>
          <w:iCs/>
          <w:lang w:val="nl-NL"/>
        </w:rPr>
        <w:t>Verschueren Orgelnieuws.</w:t>
      </w:r>
    </w:p>
    <w:p>
      <w:pPr>
        <w:pStyle w:val="T3Lit"/>
        <w:jc w:val="start"/>
        <w:rPr>
          <w:i/>
          <w:i/>
          <w:iCs/>
          <w:lang w:val="nl-NL"/>
        </w:rPr>
      </w:pPr>
      <w:r>
        <w:rPr>
          <w:i/>
          <w:iCs/>
          <w:lang w:val="nl-NL"/>
        </w:rPr>
      </w:r>
    </w:p>
    <w:p>
      <w:pPr>
        <w:pStyle w:val="T3Lit"/>
        <w:jc w:val="start"/>
        <w:rPr>
          <w:lang w:val="nl-NL"/>
        </w:rPr>
      </w:pPr>
      <w:r>
        <w:rPr>
          <w:lang w:val="nl-NL"/>
        </w:rPr>
        <w:t>Monumentnummer 458912</w:t>
      </w:r>
    </w:p>
    <w:p>
      <w:pPr>
        <w:pStyle w:val="T3Lit"/>
        <w:jc w:val="start"/>
        <w:rPr>
          <w:lang w:val="nl-NL"/>
        </w:rPr>
      </w:pPr>
      <w:r>
        <w:rPr>
          <w:lang w:val="nl-NL"/>
        </w:rPr>
        <w:t>Orgelnummer 1237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L. Verschueren 1972</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330"/>
        <w:gridCol w:w="540"/>
        <w:gridCol w:w="1440"/>
        <w:gridCol w:w="540"/>
      </w:tblGrid>
      <w:tr>
        <w:trPr/>
        <w:tc>
          <w:tcPr>
            <w:tcW w:w="1330" w:type="dxa"/>
            <w:tcBorders/>
          </w:tcPr>
          <w:p>
            <w:pPr>
              <w:pStyle w:val="T4dispositie"/>
              <w:jc w:val="start"/>
              <w:rPr>
                <w:lang w:val="nl-NL"/>
              </w:rPr>
            </w:pPr>
            <w:r>
              <w:rPr>
                <w:i/>
                <w:iCs/>
                <w:lang w:val="nl-NL"/>
              </w:rPr>
              <w:t>Hoofdwerk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Tibia major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Diapason</w:t>
            </w:r>
          </w:p>
          <w:p>
            <w:pPr>
              <w:pStyle w:val="T4dispositie"/>
              <w:jc w:val="start"/>
              <w:rPr>
                <w:lang w:val="nl-NL"/>
              </w:rPr>
            </w:pPr>
            <w:r>
              <w:rPr>
                <w:lang w:val="nl-NL"/>
              </w:rPr>
              <w:t>Fluit B</w:t>
            </w:r>
          </w:p>
          <w:p>
            <w:pPr>
              <w:pStyle w:val="T4dispositie"/>
              <w:jc w:val="start"/>
              <w:rPr>
                <w:lang w:val="nl-NL"/>
              </w:rPr>
            </w:pPr>
            <w:r>
              <w:rPr>
                <w:lang w:val="nl-NL"/>
              </w:rPr>
              <w:t>Clarabelle D</w:t>
            </w:r>
          </w:p>
          <w:p>
            <w:pPr>
              <w:pStyle w:val="T4dispositie"/>
              <w:jc w:val="start"/>
              <w:rPr>
                <w:lang w:val="nl-NL"/>
              </w:rPr>
            </w:pPr>
            <w:r>
              <w:rPr>
                <w:lang w:val="nl-NL"/>
              </w:rPr>
              <w:t>Octaaf</w:t>
            </w:r>
          </w:p>
          <w:p>
            <w:pPr>
              <w:pStyle w:val="T4dispositie"/>
              <w:jc w:val="start"/>
              <w:rPr>
                <w:lang w:val="nl-NL"/>
              </w:rPr>
            </w:pPr>
            <w:r>
              <w:rPr>
                <w:lang w:val="nl-NL"/>
              </w:rPr>
              <w:t>Basson B/D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Nevenwerk (I)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 B/D</w:t>
            </w:r>
          </w:p>
          <w:p>
            <w:pPr>
              <w:pStyle w:val="T4dispositie"/>
              <w:jc w:val="start"/>
              <w:rPr>
                <w:lang w:val="nl-NL"/>
              </w:rPr>
            </w:pPr>
            <w:r>
              <w:rPr>
                <w:lang w:val="nl-NL"/>
              </w:rPr>
              <w:t>Salicet B/D</w:t>
            </w:r>
          </w:p>
          <w:p>
            <w:pPr>
              <w:pStyle w:val="T4dispositie"/>
              <w:jc w:val="start"/>
              <w:rPr>
                <w:lang w:val="nl-NL"/>
              </w:rPr>
            </w:pPr>
            <w:r>
              <w:rPr>
                <w:lang w:val="nl-NL"/>
              </w:rPr>
              <w:t>Fiffaro 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(1892)</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zijn in een horizontale rij boven de handklavieren geplaatst.</w:t>
      </w:r>
    </w:p>
    <w:p>
      <w:pPr>
        <w:pStyle w:val="T1"/>
        <w:jc w:val="start"/>
        <w:rPr>
          <w:lang w:val="nl-NL"/>
        </w:rPr>
      </w:pPr>
      <w:r>
        <w:rPr>
          <w:lang w:val="nl-NL"/>
        </w:rPr>
        <w:t>Beide werken staan op een gecombineerde windlade. Deze is tweemaal in bas en discant verdeeld. Het pijpwerk staat loodrecht op het front, chromatisch oplopend (vanaf het front). Het middengedeelte biedt plaats aan het pijpwerk van het HW, door een scheiding in het midden gedeeld, terwijl aan de uiteinden van de lade nog een tweede deling voor bas en discant is aangebracht voor het NW. De ventielkasten aan beide uiteinden van de laden, hebben telkens twee achter elkaar liggende ventielen voor HW en NW. Om ruimte te besparen zijn enkele registers van het HW in de bas gecombineerd met die van het NW.</w:t>
      </w:r>
    </w:p>
    <w:p>
      <w:pPr>
        <w:pStyle w:val="T1"/>
        <w:jc w:val="start"/>
        <w:rPr>
          <w:lang w:val="nl-NL"/>
        </w:rPr>
      </w:pPr>
      <w:r>
        <w:rPr>
          <w:lang w:val="nl-NL"/>
        </w:rPr>
        <w:t>De Tibia major D 16' (HW) is van metaal, eng, gedekt. De Prestant 8' is van metaal, C-h is gecombineerd met de Salicet 8' van het NW. De Holpijp 8' is van C-h gecombineerd met die van het NW. De Diapason 4' is van metaal en heeft een wijde prestantmensuur. De Fluit B 4' is van metaal en wijd van mensuur. De Clarabelle D 4' is trechtervormig. De Basson B 8' is een eng gemensureerde Trompet.</w:t>
      </w:r>
    </w:p>
    <w:p>
      <w:pPr>
        <w:pStyle w:val="T1"/>
        <w:jc w:val="start"/>
        <w:rPr>
          <w:lang w:val="nl-NL"/>
        </w:rPr>
      </w:pPr>
      <w:r>
        <w:rPr>
          <w:lang w:val="nl-NL"/>
        </w:rPr>
        <w:t>C-H van de Holpijp 8' (NW) zijn van hout, het vervolg is van metaal (gedekt). De Salicet 8' is in de bas een wijde strijker, in de discant meer een Fluit Travers. De Fiffaro D 8' is een strijker.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ronvermelding">
    <w:name w:val="bronvermelding"/>
    <w:basedOn w:val="Normal"/>
    <w:qFormat/>
    <w:pPr>
      <w:tabs>
        <w:tab w:val="clear" w:pos="708"/>
        <w:tab w:val="right" w:pos="9360" w:leader="none"/>
      </w:tabs>
      <w:suppressAutoHyphens w:val="true"/>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2007-02-13T12:04:00Z</dcterms:created>
  <dc:creator>WS1</dc:creator>
  <dc:description/>
  <dc:language>en-US</dc:language>
  <cp:lastModifiedBy>WS1</cp:lastModifiedBy>
  <cp:lastPrinted>2006-10-02T14:57:00Z</cp:lastPrinted>
  <dcterms:modified xsi:type="dcterms:W3CDTF">2007-02-13T12:04:00Z</dcterms:modified>
  <cp:revision>2</cp:revision>
  <dc:subject/>
  <dc:title>Zeeland / 1895</dc:title>
</cp:coreProperties>
</file>