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Rinsumageest / 1892</w:t>
      </w:r>
    </w:p>
    <w:p>
      <w:pPr>
        <w:pStyle w:val="Heading2"/>
        <w:numPr>
          <w:ilvl w:val="0"/>
          <w:numId w:val="0"/>
        </w:numPr>
        <w:ind w:start="0" w:hanging="0"/>
        <w:jc w:val="both"/>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Tweebeukige kerk, ontstaan door uitbreiding aan het begin van de 16e eeuw van een eenbeukige romaanse kerk. Deze bestaat uit een tufstenen koor van omstreeks 1100 en een iets later schip. Bij de bouw daarvan werd het koor verhoogd. Toren met zadeldak, in oorsprong uit de 13e eeuw, maar in 1610 grotendeels vernieuwd. In het koor een crypte, vermoedelijk gebouwd in de 16e eeuw met gebruikmaking van vroeg 13e-eeuwse zuilen. De kerk wordt geheel overdekt door houten tongewelven. Neorenaissance preekstoel uit de late 19e eeuw.</w:t>
      </w:r>
    </w:p>
    <w:p>
      <w:pPr>
        <w:pStyle w:val="T1"/>
        <w:rPr>
          <w:i/>
          <w:i/>
          <w:iCs/>
          <w:lang w:val="nl-NL"/>
        </w:rPr>
      </w:pPr>
      <w:r>
        <w:rPr>
          <w:i/>
          <w:iCs/>
          <w:lang w:val="nl-NL"/>
        </w:rPr>
      </w:r>
    </w:p>
    <w:p>
      <w:pPr>
        <w:pStyle w:val="T1"/>
        <w:rPr>
          <w:lang w:val="nl-NL"/>
        </w:rPr>
      </w:pPr>
      <w:r>
        <w:rPr>
          <w:lang w:val="nl-NL"/>
        </w:rPr>
        <w:t>Kas: 1892</w:t>
      </w:r>
    </w:p>
    <w:p>
      <w:pPr>
        <w:pStyle w:val="T1"/>
        <w:rPr>
          <w:lang w:val="nl-NL"/>
        </w:rPr>
      </w:pPr>
      <w:r>
        <w:rPr>
          <w:lang w:val="nl-NL"/>
        </w:rPr>
      </w:r>
    </w:p>
    <w:p>
      <w:pPr>
        <w:pStyle w:val="Heading2"/>
        <w:jc w:val="both"/>
        <w:rPr>
          <w:i w:val="false"/>
          <w:i w:val="false"/>
          <w:iCs/>
        </w:rPr>
      </w:pPr>
      <w:r>
        <w:rPr>
          <w:i w:val="false"/>
          <w:iCs/>
        </w:rPr>
        <w:t>Kunsthistorische aspecten</w:t>
      </w:r>
    </w:p>
    <w:p>
      <w:pPr>
        <w:pStyle w:val="T2Kunst"/>
        <w:jc w:val="start"/>
        <w:rPr>
          <w:lang w:val="nl-NL"/>
        </w:rPr>
      </w:pPr>
      <w:r>
        <w:rPr>
          <w:lang w:val="nl-NL"/>
        </w:rPr>
        <w:t>Dit front is nagevolgd van een frontmodel dat door de firma Van Dam zeer veelvuldig werd toegepast en ook werd overgenomen door Hardorff en Kruse. Kenmerkend zijn de ongedeelde middentoren met tweedelige torenvelden, ongedeelde tussenvelden met verhoogde frontstokken en ronde zijtorens. De versies van Hardorff hebben meestal vlakke tussenvelden in plaats van holle, zoals bij Van Dam. In de paar fronten die Kruse maakte volgens dit model zijn beide varianten uitgeprobeerd.</w:t>
      </w:r>
    </w:p>
    <w:p>
      <w:pPr>
        <w:pStyle w:val="T2Kunst"/>
        <w:jc w:val="start"/>
        <w:rPr>
          <w:lang w:val="nl-NL"/>
        </w:rPr>
      </w:pPr>
      <w:r>
        <w:rPr>
          <w:lang w:val="nl-NL"/>
        </w:rPr>
        <w:t>In Rinsumageest zijn de tussenvelden hol. Opvallend zijn de hoge voeten van de pijpen in deze velden. Een kleine afwijking van Van Dam is dat de torenvelden vier pijpen bevatten in plaats van vijf.</w:t>
      </w:r>
    </w:p>
    <w:p>
      <w:pPr>
        <w:pStyle w:val="T2Kunst"/>
        <w:jc w:val="start"/>
        <w:rPr>
          <w:lang w:val="nl-NL"/>
        </w:rPr>
      </w:pPr>
      <w:r>
        <w:rPr>
          <w:lang w:val="nl-NL"/>
        </w:rPr>
        <w:t>De decoratie is betrekkelijk sober. Aan de pijpvoeten zijn nergens blinderingen te zien. De overige blinderingen vertonen de voor Bakker &amp; Timmenga karakteristieke vormen. Aan de pijpuiteinden in de tussenvelden zijn C-voluten te zien, bij de benedenvelden naar buiten geopend, bij de bovenvelden naar binnen. Bij de tussenvelden is het snijwerk uit S-ranken samengesteld. De voor Bakker &amp; Timmenga karakteristieke ietwat wufte omkrullingen bij de midden- en zijtorens, die suggereren dat het snijwerk om de bovenlijst heen kronkelt, zijn ook hier te vinden. Boven in de middentoren ziet men twee S-voluten, die elkaar met een krul in het midden ontmoeten, hier verrijkt met weelderige bloemen. Vergelijkbaar, maar iets kleinschaliger zijn de bovenblinderingen in de zijtorens. De vleugelstukken bestaan, zoals vaker bij Bakker &amp; Timmenga, uit een S-rank met een C-voluut erin verwerkt, ook deze verrijkt met bloemen, in dit geval rozen. Voor de variatie geen opzetstukken op de torens, maar drie vrij grof uitgevoerde beelden van een staande David, die op een wat zonderlinge manier zijn harp in zijn linkerhand houdt en twee engelen met bazuinen en zegepalmen.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t xml:space="preserve">Jan Jongepier, </w:t>
      </w:r>
      <w:r>
        <w:rPr>
          <w:i/>
          <w:iCs/>
        </w:rPr>
        <w:t>Orgelgeschiedenis Hervormde Kerk Rinsumageest</w:t>
      </w:r>
      <w:r>
        <w:rPr/>
        <w:t>. Rinsumageest, 1995.</w:t>
      </w:r>
    </w:p>
    <w:p>
      <w:pPr>
        <w:pStyle w:val="T3Lit"/>
        <w:rPr/>
      </w:pPr>
      <w:r>
        <w:rPr/>
      </w:r>
    </w:p>
    <w:p>
      <w:pPr>
        <w:pStyle w:val="T3Lit"/>
        <w:rPr>
          <w:b/>
          <w:b/>
          <w:bCs/>
        </w:rPr>
      </w:pPr>
      <w:r>
        <w:rPr>
          <w:b/>
          <w:bCs/>
        </w:rPr>
        <w:t>Niet gepubliceerde bronnen</w:t>
      </w:r>
    </w:p>
    <w:p>
      <w:pPr>
        <w:pStyle w:val="T3Lit"/>
        <w:rPr/>
      </w:pPr>
      <w:r>
        <w:rPr/>
        <w:t>Archief Orgelmakerij Bakker &amp; Timmenga, Leeuwarden, HCL.</w:t>
      </w:r>
    </w:p>
    <w:p>
      <w:pPr>
        <w:pStyle w:val="T3Lit"/>
        <w:rPr/>
      </w:pPr>
      <w:r>
        <w:rPr/>
        <w:t>Archief Hervormde Gemeente Rinsumageest.</w:t>
      </w:r>
    </w:p>
    <w:p>
      <w:pPr>
        <w:pStyle w:val="T3Lit"/>
        <w:rPr/>
      </w:pPr>
      <w:r>
        <w:rPr/>
        <w:t xml:space="preserve">Jan Jongepier, </w:t>
      </w:r>
      <w:r>
        <w:rPr>
          <w:i/>
          <w:iCs/>
        </w:rPr>
        <w:t>Rapport over het orgel in de Hervormde Kerk te Rinsumageest</w:t>
      </w:r>
      <w:r>
        <w:rPr/>
        <w:t>. Leeuwarden, 1991.</w:t>
      </w:r>
    </w:p>
    <w:p>
      <w:pPr>
        <w:pStyle w:val="T3Lit"/>
        <w:rPr/>
      </w:pPr>
      <w:r>
        <w:rPr/>
      </w:r>
    </w:p>
    <w:p>
      <w:pPr>
        <w:pStyle w:val="T3Lit"/>
        <w:rPr/>
      </w:pPr>
      <w:r>
        <w:rPr/>
        <w:t>Monumentnummer 11691</w:t>
      </w:r>
    </w:p>
    <w:p>
      <w:pPr>
        <w:pStyle w:val="T3Lit"/>
        <w:rPr/>
      </w:pPr>
      <w:r>
        <w:rPr/>
        <w:t>Orgelnummer 1271</w:t>
      </w:r>
    </w:p>
    <w:p>
      <w:pPr>
        <w:pStyle w:val="T3Lit"/>
        <w:rPr>
          <w:b/>
          <w:b/>
          <w:bCs/>
          <w:lang w:val="nl-NL"/>
        </w:rPr>
      </w:pPr>
      <w:r>
        <w:rPr>
          <w:b/>
          <w:bCs/>
          <w:lang w:val="nl-NL"/>
        </w:rPr>
      </w:r>
    </w:p>
    <w:p>
      <w:pPr>
        <w:pStyle w:val="Heading2"/>
        <w:jc w:val="both"/>
        <w:rPr>
          <w:i w:val="false"/>
          <w:i w:val="false"/>
          <w:iCs/>
        </w:rPr>
      </w:pPr>
      <w:r>
        <w:rPr>
          <w:i w:val="false"/>
          <w:iCs/>
        </w:rPr>
        <w:t>Historische gegevens</w:t>
      </w:r>
    </w:p>
    <w:p>
      <w:pPr>
        <w:pStyle w:val="T1"/>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Bakker &amp; Timmenga 1930</w:t>
      </w:r>
    </w:p>
    <w:p>
      <w:pPr>
        <w:pStyle w:val="T1"/>
        <w:jc w:val="start"/>
        <w:rPr>
          <w:lang w:val="nl-NL"/>
        </w:rPr>
      </w:pPr>
      <w:r>
        <w:rPr>
          <w:lang w:val="nl-NL"/>
        </w:rPr>
        <w:t>.</w:t>
        <w:tab/>
        <w:t>mechanieken hersteld</w:t>
      </w:r>
    </w:p>
    <w:p>
      <w:pPr>
        <w:pStyle w:val="T1"/>
        <w:jc w:val="start"/>
        <w:rPr>
          <w:lang w:val="nl-NL"/>
        </w:rPr>
      </w:pPr>
      <w:r>
        <w:rPr>
          <w:lang w:val="nl-NL"/>
        </w:rPr>
        <w:t>.</w:t>
        <w:tab/>
        <w:t>ventielen opnieuw beleerd</w:t>
      </w:r>
    </w:p>
    <w:p>
      <w:pPr>
        <w:pStyle w:val="T1"/>
        <w:jc w:val="start"/>
        <w:rPr>
          <w:lang w:val="nl-NL"/>
        </w:rPr>
      </w:pPr>
      <w:r>
        <w:rPr>
          <w:lang w:val="nl-NL"/>
        </w:rPr>
        <w:t>.</w:t>
        <w:tab/>
        <w:t>frontpijpen schoongemaakt en gepolijst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orgelkas overgeschilderd in vrij donkere eikenimitatie</w:t>
      </w:r>
    </w:p>
    <w:p>
      <w:pPr>
        <w:pStyle w:val="T1"/>
        <w:jc w:val="start"/>
        <w:rPr>
          <w:lang w:val="nl-NL"/>
        </w:rPr>
      </w:pPr>
      <w:r>
        <w:rPr>
          <w:lang w:val="nl-NL"/>
        </w:rPr>
      </w:r>
    </w:p>
    <w:p>
      <w:pPr>
        <w:pStyle w:val="T1"/>
        <w:jc w:val="start"/>
        <w:rPr>
          <w:lang w:val="nl-NL"/>
        </w:rPr>
      </w:pPr>
      <w:r>
        <w:rPr>
          <w:lang w:val="nl-NL"/>
        </w:rPr>
        <w:t>R. Kamp &amp; Zn 1966</w:t>
      </w:r>
    </w:p>
    <w:p>
      <w:pPr>
        <w:pStyle w:val="T1"/>
        <w:jc w:val="start"/>
        <w:rPr>
          <w:lang w:val="nl-NL"/>
        </w:rPr>
      </w:pPr>
      <w:r>
        <w:rPr>
          <w:lang w:val="nl-NL"/>
        </w:rPr>
        <w:t>.</w:t>
        <w:tab/>
        <w:t>restauratie</w:t>
      </w:r>
    </w:p>
    <w:p>
      <w:pPr>
        <w:pStyle w:val="T1"/>
        <w:jc w:val="start"/>
        <w:rPr>
          <w:lang w:val="nl-NL"/>
        </w:rPr>
      </w:pPr>
      <w:r>
        <w:rPr>
          <w:lang w:val="nl-NL"/>
        </w:rPr>
        <w:t>.</w:t>
        <w:tab/>
        <w:t>windladen hersteld</w:t>
      </w:r>
    </w:p>
    <w:p>
      <w:pPr>
        <w:pStyle w:val="T1"/>
        <w:jc w:val="start"/>
        <w:rPr>
          <w:lang w:val="nl-NL"/>
        </w:rPr>
      </w:pPr>
      <w:r>
        <w:rPr>
          <w:lang w:val="nl-NL"/>
        </w:rPr>
        <w:t>.</w:t>
        <w:tab/>
        <w:t>mechanieken gemoderniseerd</w:t>
      </w:r>
    </w:p>
    <w:p>
      <w:pPr>
        <w:pStyle w:val="T1"/>
        <w:jc w:val="start"/>
        <w:rPr>
          <w:lang w:val="nl-NL"/>
        </w:rPr>
      </w:pPr>
      <w:r>
        <w:rPr>
          <w:lang w:val="nl-NL"/>
        </w:rPr>
        <w:t>.</w:t>
        <w:tab/>
        <w:t>nieuw pedaalklavier aangebracht, lijstwerk handklavieren vernieuwd</w:t>
      </w:r>
    </w:p>
    <w:p>
      <w:pPr>
        <w:pStyle w:val="T1"/>
        <w:jc w:val="start"/>
        <w:rPr>
          <w:lang w:val="nl-NL"/>
        </w:rPr>
      </w:pPr>
      <w:r>
        <w:rPr>
          <w:lang w:val="nl-NL"/>
        </w:rPr>
        <w:t>.</w:t>
        <w:tab/>
        <w:t>nieuw kunststof beleg op de ondertoetsen van de handklavieren aangebracht</w:t>
      </w:r>
    </w:p>
    <w:p>
      <w:pPr>
        <w:pStyle w:val="T1"/>
        <w:jc w:val="start"/>
        <w:rPr>
          <w:lang w:val="nl-NL"/>
        </w:rPr>
      </w:pPr>
      <w:r>
        <w:rPr>
          <w:lang w:val="nl-NL"/>
        </w:rPr>
      </w:r>
    </w:p>
    <w:p>
      <w:pPr>
        <w:pStyle w:val="T1"/>
        <w:jc w:val="start"/>
        <w:rPr>
          <w:lang w:val="nl-NL"/>
        </w:rPr>
      </w:pPr>
      <w:r>
        <w:rPr>
          <w:lang w:val="nl-NL"/>
        </w:rPr>
        <w:t>Orgelmakerij Bakker &amp; Timmenga 1995</w:t>
      </w:r>
    </w:p>
    <w:p>
      <w:pPr>
        <w:pStyle w:val="T1"/>
        <w:jc w:val="start"/>
        <w:rPr>
          <w:lang w:val="nl-NL"/>
        </w:rPr>
      </w:pPr>
      <w:r>
        <w:rPr>
          <w:lang w:val="nl-NL"/>
        </w:rPr>
        <w:t>.</w:t>
        <w:tab/>
        <w:t>restauratie; windladen gerestaureerd, balg hersteld</w:t>
      </w:r>
    </w:p>
    <w:p>
      <w:pPr>
        <w:pStyle w:val="T1"/>
        <w:jc w:val="start"/>
        <w:rPr>
          <w:lang w:val="nl-NL"/>
        </w:rPr>
      </w:pPr>
      <w:r>
        <w:rPr>
          <w:lang w:val="nl-NL"/>
        </w:rPr>
        <w:t>.</w:t>
        <w:tab/>
        <w:t>mechanieken in oorspronkelijke aanleg hersteld, nieuwe abstractuur Ped aangebracht</w:t>
      </w:r>
    </w:p>
    <w:p>
      <w:pPr>
        <w:pStyle w:val="T1"/>
        <w:numPr>
          <w:ilvl w:val="0"/>
          <w:numId w:val="2"/>
        </w:numPr>
        <w:jc w:val="start"/>
        <w:rPr>
          <w:lang w:val="nl-NL"/>
        </w:rPr>
      </w:pPr>
      <w:r>
        <w:rPr>
          <w:lang w:val="nl-NL"/>
        </w:rPr>
        <w:t>handklavieren van beenbeleg en nieuw lijstwerk in Bakker &amp; Timmenga-stijl voorzien, pedaalklavier vermaakt in stijl van 1892</w:t>
      </w:r>
    </w:p>
    <w:p>
      <w:pPr>
        <w:pStyle w:val="T1"/>
        <w:numPr>
          <w:ilvl w:val="0"/>
          <w:numId w:val="2"/>
        </w:numPr>
        <w:jc w:val="start"/>
        <w:rPr>
          <w:lang w:val="nl-NL"/>
        </w:rPr>
      </w:pPr>
      <w:r>
        <w:rPr>
          <w:lang w:val="nl-NL"/>
        </w:rPr>
        <w:t>dispositiewijzigingen:</w:t>
      </w:r>
    </w:p>
    <w:p>
      <w:pPr>
        <w:pStyle w:val="T1"/>
        <w:jc w:val="start"/>
        <w:rPr>
          <w:lang w:val="nl-NL"/>
        </w:rPr>
      </w:pPr>
      <w:r>
        <w:rPr>
          <w:lang w:val="nl-NL"/>
        </w:rPr>
        <w:tab/>
        <w:t>NW + Clarinet 8'</w:t>
      </w:r>
    </w:p>
    <w:p>
      <w:pPr>
        <w:pStyle w:val="T1"/>
        <w:ind w:firstLine="708"/>
        <w:jc w:val="start"/>
        <w:rPr>
          <w:lang w:val="nl-NL"/>
        </w:rPr>
      </w:pPr>
      <w:r>
        <w:rPr>
          <w:lang w:val="nl-NL"/>
        </w:rPr>
        <w:t>Ped + Bombarde 16'</w:t>
      </w:r>
    </w:p>
    <w:p>
      <w:pPr>
        <w:pStyle w:val="T1"/>
        <w:jc w:val="start"/>
        <w:rPr>
          <w:lang w:val="nl-NL"/>
        </w:rPr>
      </w:pPr>
      <w:r>
        <w:rPr>
          <w:lang w:val="nl-NL"/>
        </w:rPr>
        <w:t>.</w:t>
        <w:tab/>
        <w:t>kas (na kleuronderzoek) overgeschilderd in de oorspronkelijke kleurstelling</w:t>
      </w:r>
    </w:p>
    <w:p>
      <w:pPr>
        <w:pStyle w:val="T1"/>
        <w:rPr>
          <w:lang w:val="nl-NL"/>
        </w:rPr>
      </w:pPr>
      <w:r>
        <w:rPr>
          <w:lang w:val="nl-NL"/>
        </w:rPr>
      </w:r>
    </w:p>
    <w:p>
      <w:pPr>
        <w:pStyle w:val="Heading2"/>
        <w:jc w:val="both"/>
        <w:rPr>
          <w:i w:val="false"/>
          <w:i w:val="false"/>
          <w:iCs/>
        </w:rPr>
      </w:pPr>
      <w:r>
        <w:rPr>
          <w:i w:val="false"/>
          <w:iCs/>
        </w:rPr>
        <w:t>Technische gegevens</w:t>
      </w:r>
    </w:p>
    <w:p>
      <w:pPr>
        <w:pStyle w:val="T1"/>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954" w:type="dxa"/>
        <w:jc w:val="start"/>
        <w:tblInd w:w="0" w:type="dxa"/>
        <w:tblLayout w:type="fixed"/>
        <w:tblCellMar>
          <w:top w:w="0" w:type="dxa"/>
          <w:start w:w="70" w:type="dxa"/>
          <w:bottom w:w="0" w:type="dxa"/>
          <w:end w:w="70" w:type="dxa"/>
        </w:tblCellMar>
      </w:tblPr>
      <w:tblGrid>
        <w:gridCol w:w="1600"/>
        <w:gridCol w:w="480"/>
        <w:gridCol w:w="1741"/>
        <w:gridCol w:w="375"/>
        <w:gridCol w:w="1266"/>
        <w:gridCol w:w="492"/>
      </w:tblGrid>
      <w:tr>
        <w:trPr/>
        <w:tc>
          <w:tcPr>
            <w:tcW w:w="1600" w:type="dxa"/>
            <w:tcBorders/>
          </w:tcPr>
          <w:p>
            <w:pPr>
              <w:pStyle w:val="T4dispositie"/>
              <w:rPr>
                <w:i/>
                <w:i/>
                <w:iCs/>
              </w:rPr>
            </w:pPr>
            <w:r>
              <w:rPr>
                <w:i/>
                <w:iCs/>
              </w:rPr>
              <w:t>Hoofdwerk (I)</w:t>
            </w:r>
          </w:p>
          <w:p>
            <w:pPr>
              <w:pStyle w:val="T4dispositie"/>
              <w:rPr/>
            </w:pPr>
            <w:r>
              <w:rPr/>
              <w:t>8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Melophone</w:t>
            </w:r>
          </w:p>
          <w:p>
            <w:pPr>
              <w:pStyle w:val="T4dispositie"/>
              <w:rPr/>
            </w:pPr>
            <w:r>
              <w:rPr/>
              <w:t>Octaaf</w:t>
            </w:r>
          </w:p>
          <w:p>
            <w:pPr>
              <w:pStyle w:val="T4dispositie"/>
              <w:rPr/>
            </w:pPr>
            <w:r>
              <w:rPr/>
              <w:t>Quint</w:t>
            </w:r>
          </w:p>
          <w:p>
            <w:pPr>
              <w:pStyle w:val="T4dispositie"/>
              <w:rPr/>
            </w:pPr>
            <w:r>
              <w:rPr/>
              <w:t>Octaaf</w:t>
            </w:r>
          </w:p>
          <w:p>
            <w:pPr>
              <w:pStyle w:val="T4dispositie"/>
              <w:rPr/>
            </w:pPr>
            <w:r>
              <w:rPr/>
              <w:t>Trompet</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8</w:t>
            </w:r>
            <w:r>
              <w:rPr>
                <w:lang w:val="nl-NL"/>
              </w:rPr>
              <w:t>'</w:t>
            </w:r>
          </w:p>
        </w:tc>
        <w:tc>
          <w:tcPr>
            <w:tcW w:w="1741" w:type="dxa"/>
            <w:tcBorders/>
          </w:tcPr>
          <w:p>
            <w:pPr>
              <w:pStyle w:val="T4dispositie"/>
              <w:rPr>
                <w:i/>
                <w:i/>
                <w:iCs/>
              </w:rPr>
            </w:pPr>
            <w:r>
              <w:rPr>
                <w:i/>
                <w:iCs/>
              </w:rPr>
              <w:t>Nevenwerk (II)</w:t>
            </w:r>
          </w:p>
          <w:p>
            <w:pPr>
              <w:pStyle w:val="T4dispositie"/>
              <w:rPr/>
            </w:pPr>
            <w:r>
              <w:rPr/>
              <w:t>6 stemmen</w:t>
            </w:r>
          </w:p>
          <w:p>
            <w:pPr>
              <w:pStyle w:val="T4dispositie"/>
              <w:rPr/>
            </w:pPr>
            <w:r>
              <w:rPr/>
            </w:r>
          </w:p>
          <w:p>
            <w:pPr>
              <w:pStyle w:val="T4dispositie"/>
              <w:rPr/>
            </w:pPr>
            <w:r>
              <w:rPr/>
              <w:t>Roerfluit</w:t>
            </w:r>
          </w:p>
          <w:p>
            <w:pPr>
              <w:pStyle w:val="T4dispositie"/>
              <w:rPr/>
            </w:pPr>
            <w:r>
              <w:rPr/>
              <w:t>Salicionaal</w:t>
            </w:r>
          </w:p>
          <w:p>
            <w:pPr>
              <w:pStyle w:val="T4dispositie"/>
              <w:rPr/>
            </w:pPr>
            <w:r>
              <w:rPr/>
              <w:t>Viola di Gamba</w:t>
            </w:r>
          </w:p>
          <w:p>
            <w:pPr>
              <w:pStyle w:val="T4dispositie"/>
              <w:rPr/>
            </w:pPr>
            <w:r>
              <w:rPr/>
              <w:t>Fluit harmonie</w:t>
            </w:r>
          </w:p>
          <w:p>
            <w:pPr>
              <w:pStyle w:val="T4dispositie"/>
              <w:rPr/>
            </w:pPr>
            <w:r>
              <w:rPr/>
              <w:t>Gemshoorn</w:t>
            </w:r>
          </w:p>
          <w:p>
            <w:pPr>
              <w:pStyle w:val="T4dispositie"/>
              <w:rPr/>
            </w:pPr>
            <w:r>
              <w:rPr/>
              <w:t>Clarinet</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c>
          <w:tcPr>
            <w:tcW w:w="1266" w:type="dxa"/>
            <w:tcBorders/>
          </w:tcPr>
          <w:p>
            <w:pPr>
              <w:pStyle w:val="T4dispositie"/>
              <w:rPr>
                <w:i/>
                <w:i/>
                <w:iCs/>
              </w:rPr>
            </w:pPr>
            <w:r>
              <w:rPr>
                <w:i/>
                <w:iCs/>
              </w:rPr>
              <w:t>Pedaal</w:t>
            </w:r>
          </w:p>
          <w:p>
            <w:pPr>
              <w:pStyle w:val="T4dispositie"/>
              <w:rPr/>
            </w:pPr>
            <w:r>
              <w:rPr/>
              <w:t>4 stemmen</w:t>
            </w:r>
          </w:p>
          <w:p>
            <w:pPr>
              <w:pStyle w:val="T4dispositie"/>
              <w:rPr/>
            </w:pPr>
            <w:r>
              <w:rPr/>
            </w:r>
          </w:p>
          <w:p>
            <w:pPr>
              <w:pStyle w:val="T4dispositie"/>
              <w:rPr/>
            </w:pPr>
            <w:r>
              <w:rPr/>
              <w:t>Subbas</w:t>
            </w:r>
          </w:p>
          <w:p>
            <w:pPr>
              <w:pStyle w:val="T4dispositie"/>
              <w:rPr/>
            </w:pPr>
            <w:r>
              <w:rPr/>
              <w:t>Violon</w:t>
            </w:r>
          </w:p>
          <w:p>
            <w:pPr>
              <w:pStyle w:val="T4dispositie"/>
              <w:rPr/>
            </w:pPr>
            <w:r>
              <w:rPr/>
              <w:t>Octaaf</w:t>
            </w:r>
          </w:p>
          <w:p>
            <w:pPr>
              <w:pStyle w:val="T4dispositie"/>
              <w:rPr/>
            </w:pPr>
            <w:r>
              <w:rPr/>
              <w:t>Bombarde</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16</w:t>
            </w:r>
            <w:r>
              <w:rPr>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 HW-NW, Ped-HW</w:t>
      </w:r>
    </w:p>
    <w:p>
      <w:pPr>
        <w:pStyle w:val="T1"/>
        <w:jc w:val="start"/>
        <w:rPr>
          <w:lang w:val="nl-NL"/>
        </w:rPr>
      </w:pPr>
      <w:r>
        <w:rPr>
          <w:lang w:val="nl-NL"/>
        </w:rPr>
        <w:t>tremulant NW</w:t>
      </w:r>
    </w:p>
    <w:p>
      <w:pPr>
        <w:pStyle w:val="T1"/>
        <w:jc w:val="start"/>
        <w:rPr>
          <w:lang w:val="nl-NL"/>
        </w:rPr>
      </w:pPr>
      <w:r>
        <w:rPr>
          <w:lang w:val="nl-NL"/>
        </w:rPr>
        <w:t>afsluitingen HW, BW, Ped</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(1892)</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rPr>
          <w:i/>
          <w:i/>
          <w:iCs/>
          <w:lang w:val="nl-NL"/>
        </w:rPr>
      </w:pPr>
      <w:r>
        <w:rPr>
          <w:i/>
          <w:iCs/>
          <w:lang w:val="nl-NL"/>
        </w:rPr>
      </w:r>
    </w:p>
    <w:p>
      <w:pPr>
        <w:pStyle w:val="T1"/>
        <w:jc w:val="start"/>
        <w:rPr>
          <w:lang w:val="nl-NL"/>
        </w:rPr>
      </w:pPr>
      <w:r>
        <w:rPr>
          <w:lang w:val="nl-NL"/>
        </w:rPr>
        <w:t>De orgelkas is van vuren, beelden en ornamenten zijn van grenen.</w:t>
      </w:r>
    </w:p>
    <w:p>
      <w:pPr>
        <w:pStyle w:val="T1"/>
        <w:jc w:val="start"/>
        <w:rPr/>
      </w:pPr>
      <w:r>
        <w:rPr>
          <w:lang w:val="nl-NL"/>
        </w:rPr>
        <w:t>In het front spreken de pijpen voor C-c</w:t>
      </w:r>
      <w:r>
        <w:rPr>
          <w:vertAlign w:val="superscript"/>
          <w:lang w:val="nl-NL"/>
        </w:rPr>
        <w:t>1</w:t>
      </w:r>
      <w:r>
        <w:rPr>
          <w:lang w:val="nl-NL"/>
        </w:rPr>
        <w:t xml:space="preserve"> van de Prestant 8' (middentoren, zijtoren noordzijde, twee ongedeelde velden). De frontpijpen in de zijtoren aan de zuidzijde en de smalle gedeelde veldjes zijn stom.</w:t>
      </w:r>
    </w:p>
    <w:p>
      <w:pPr>
        <w:pStyle w:val="T1"/>
        <w:jc w:val="start"/>
        <w:rPr>
          <w:lang w:val="nl-NL"/>
        </w:rPr>
      </w:pPr>
      <w:r>
        <w:rPr>
          <w:lang w:val="nl-NL"/>
        </w:rPr>
        <w:t>De registerknoppen van de beide manualen zijn boven de lessenaar aangebracht, de knoppen van het pedaal en van de werktuiglijke registers bevinden zich in verticale ordening links en rechts van de klavieren. Alle knoppen zijn van witte porseleinen naamplaatjes voorzien.</w:t>
      </w:r>
    </w:p>
    <w:p>
      <w:pPr>
        <w:pStyle w:val="T1"/>
        <w:jc w:val="start"/>
        <w:rPr>
          <w:lang w:val="nl-NL"/>
        </w:rPr>
      </w:pPr>
      <w:r>
        <w:rPr>
          <w:lang w:val="nl-NL"/>
        </w:rPr>
        <w:t>Het windtoestel bevindt zich onder in de kas. De handpompboom is buiten de kas tegen de achterwand aangebracht. Er is een dubbel windzicht, één voor de windmaker en één voor de bespeler. De kanalen zijn van eiken. De tremulant is inliggend.</w:t>
      </w:r>
    </w:p>
    <w:p>
      <w:pPr>
        <w:pStyle w:val="T1"/>
        <w:jc w:val="start"/>
        <w:rPr/>
      </w:pPr>
      <w:r>
        <w:rPr>
          <w:lang w:val="nl-NL"/>
        </w:rPr>
        <w:t>De windladen zijn van eiken, stokken en roosters zijn van mahonie. De laden van HW en NW liggen achterelkaar in de kas, van elkaar gescheiden door een stemgang. De sleepvolgorde van het NW is zodanig dat het labiaal pijpwerk in grootte afneemt naar het stempad toe. De beide manuaaltongwerken grenzen aan het stempad. De lade van het Ped ligt aan de zuidzijde dwars in de kas, lager dan de manuaalladen. Het tongwerk staat aan de kant van de kaswand, waarin stemluiken zijn aangebracht. De cancelvolgorde van de laden is als volgt: HW: C Cis D Dis E F Fis d (hele tonen) e</w:t>
      </w:r>
      <w:r>
        <w:rPr>
          <w:vertAlign w:val="superscript"/>
          <w:lang w:val="nl-NL"/>
        </w:rPr>
        <w:t>3</w:t>
      </w:r>
      <w:r>
        <w:rPr>
          <w:lang w:val="nl-NL"/>
        </w:rPr>
        <w:t xml:space="preserve"> f</w:t>
      </w:r>
      <w:r>
        <w:rPr>
          <w:vertAlign w:val="superscript"/>
          <w:lang w:val="nl-NL"/>
        </w:rPr>
        <w:t>3</w:t>
      </w:r>
      <w:r>
        <w:rPr>
          <w:lang w:val="nl-NL"/>
        </w:rPr>
        <w:t xml:space="preserve"> (hele tonen) cis c H B A Gis G. NW: e</w:t>
      </w:r>
      <w:r>
        <w:rPr>
          <w:vertAlign w:val="superscript"/>
          <w:lang w:val="nl-NL"/>
        </w:rPr>
        <w:t>3</w:t>
      </w:r>
      <w:r>
        <w:rPr>
          <w:lang w:val="nl-NL"/>
        </w:rPr>
        <w:t xml:space="preserve"> (hele tonen) C Cis (hele tonen) f</w:t>
      </w:r>
      <w:r>
        <w:rPr>
          <w:vertAlign w:val="superscript"/>
          <w:lang w:val="nl-NL"/>
        </w:rPr>
        <w:t>3</w:t>
      </w:r>
      <w:r>
        <w:rPr>
          <w:lang w:val="nl-NL"/>
        </w:rPr>
        <w:t>. Ped: C c Cis cis D d Dis dis et cetera tot H 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w:t>
      </w:r>
    </w:p>
    <w:p>
      <w:pPr>
        <w:pStyle w:val="T1"/>
        <w:jc w:val="start"/>
        <w:rPr>
          <w:lang w:val="nl-NL"/>
        </w:rPr>
      </w:pPr>
      <w:r>
        <w:rPr>
          <w:lang w:val="nl-NL"/>
        </w:rPr>
        <w:t>Eiken pijpen zijn toegepast bij de Bourdon 16' (C-h), Holpijp 8' (C-H), Roerfluit 8' (C-H) Subbas 16' (gehele register) en Violon 8' (C-G). De Melophone 8' is in het groot octaaf gecombineerd met de Prestant 8' en bestaat verder uit pijpwerk met hoog tingehalte, licht gebogen opsneden en schuin geplaatste onderbaardjes. Het merendeel van de pijpen is voorzien van zijbaardjes bij de expressions.</w:t>
      </w:r>
    </w:p>
    <w:p>
      <w:pPr>
        <w:pStyle w:val="T1"/>
        <w:jc w:val="start"/>
        <w:rPr>
          <w:lang w:val="nl-NL"/>
        </w:rPr>
      </w:pPr>
      <w:r>
        <w:rPr>
          <w:lang w:val="nl-NL"/>
        </w:rPr>
        <w:t>De Salicionaal 8' heeft pijpwerk van de normale metaalsamenstelling; de Viola di Gamba 8' heeft een hoog tingehalte. De Fluit harmonie 4' begint gedekt, en is vanaf f open, overblazend. De Gemshoorn 2' is conisch, wijd van mensuur.</w:t>
      </w:r>
    </w:p>
    <w:p>
      <w:pPr>
        <w:pStyle w:val="T1"/>
        <w:jc w:val="start"/>
        <w:rPr/>
      </w:pPr>
      <w:r>
        <w:rPr>
          <w:lang w:val="nl-NL"/>
        </w:rPr>
        <w:t>Expressions als steminrichting worden aangetroffen bij de open acht-voets registers van het HW (tot h</w:t>
      </w:r>
      <w:r>
        <w:rPr>
          <w:vertAlign w:val="superscript"/>
          <w:lang w:val="nl-NL"/>
        </w:rPr>
        <w:t>2</w:t>
      </w:r>
      <w:r>
        <w:rPr>
          <w:lang w:val="nl-NL"/>
        </w:rPr>
        <w:t>), de Octaaf 4' (tot fis</w:t>
      </w:r>
      <w:r>
        <w:rPr>
          <w:vertAlign w:val="superscript"/>
          <w:lang w:val="nl-NL"/>
        </w:rPr>
        <w:t>2</w:t>
      </w:r>
      <w:r>
        <w:rPr>
          <w:lang w:val="nl-NL"/>
        </w:rPr>
        <w:t>), de Quint 3' (tot e</w:t>
      </w:r>
      <w:r>
        <w:rPr>
          <w:vertAlign w:val="superscript"/>
          <w:lang w:val="nl-NL"/>
        </w:rPr>
        <w:t>1</w:t>
      </w:r>
      <w:r>
        <w:rPr>
          <w:lang w:val="nl-NL"/>
        </w:rPr>
        <w:t>), en de Octaaf 2' (tot h). De beide strijkende registers van het NW zijn geheel voorzien van expressions; de Fluit harmonie 4' tot gis² en de Gemshoorn 2' tot h. Op het Ped hebben alle open metalen pijpen expressions.</w:t>
      </w:r>
    </w:p>
    <w:p>
      <w:pPr>
        <w:pStyle w:val="T1"/>
        <w:jc w:val="start"/>
        <w:rPr>
          <w:lang w:val="nl-NL"/>
        </w:rPr>
      </w:pPr>
      <w:r>
        <w:rPr>
          <w:lang w:val="nl-NL"/>
        </w:rPr>
        <w:t>De Trompet 8' heeft metalen stevels en loden koppen, de vrij diepe messing kelen zijn vrijwel onbeleerd. De Clarinet 8' is in 1995 op een daartoe gereserveerde sleep geplaatst en is naar een Bakker &amp; Timmenga-voorbeeld uit de bouwtijd gemaakt (Assendelft, Hervormde Kerk, 1896). Het pedaaltongwerk is een vrije interpretatie van de stijl en mensuurtoepassing van de oorspronkelijke makers. Anders dan het (originele!) registeropschrift doet vermoeden, bood de lade geen plaats voor een 16-voets tongwerk met trechtervormige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2007-02-13T12:09:00Z</dcterms:created>
  <dc:creator>WS1</dc:creator>
  <dc:description/>
  <dc:language>en-US</dc:language>
  <cp:lastModifiedBy>WS1</cp:lastModifiedBy>
  <cp:lastPrinted>2005-12-14T17:24:00Z</cp:lastPrinted>
  <dcterms:modified xsi:type="dcterms:W3CDTF">2007-02-13T12:09:00Z</dcterms:modified>
  <cp:revision>2</cp:revision>
  <dc:subject/>
  <dc:title>Steenwijk / 1880</dc:title>
</cp:coreProperties>
</file>