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West-Terschelling / 1892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dakruiter, gebouwd in 1663. Preekstoel met doophek uit de bouwtijd.</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werd gebouwd voor de Hervormde Zuiderkerk in Den Haag, een neogotische hallenkerk, gebouwd in 1886-1888 naar ontwerp van de architect H.W.A. Croiset van Uchelen. In 1976 werd de kerk aan de eredienst onttrokken en in 1979 door brandstichting verwoest.</w:t>
      </w:r>
    </w:p>
    <w:p>
      <w:pPr>
        <w:pStyle w:val="T2Kunst"/>
        <w:jc w:val="start"/>
        <w:rPr>
          <w:lang w:val="nl-NL"/>
        </w:rPr>
      </w:pPr>
      <w:r>
        <w:rPr>
          <w:lang w:val="nl-NL"/>
        </w:rPr>
        <w:t>Toen voor deze kerk een orgel moest worden gebouwd, lag de keuze voor een neogotisch frontontwerp voor de hand. De door Witte geleverde orgelkas is een voorbeeld van het in de 19e eeuw zo populaire blokvormige model met front van drie velden. Bij Witte heeft alleen het middenveld een wimberg of fronton. De eerste toepassing van dit frontmodel in het huis Bätz-Witte dateert uit 1855 en was bestemd voor de Remonstrantse Kerk te Leiden en de Hervormde Kerk te Kralingen.</w:t>
      </w:r>
    </w:p>
    <w:p>
      <w:pPr>
        <w:pStyle w:val="T2Kunst"/>
        <w:jc w:val="start"/>
        <w:rPr>
          <w:lang w:val="nl-NL"/>
        </w:rPr>
      </w:pPr>
      <w:r>
        <w:rPr>
          <w:lang w:val="nl-NL"/>
        </w:rPr>
        <w:t>In 1869 ontwierp C.G.F. Witte een front voor de Hervormde Kerk te Elst (Gld) dat een variant was van het type Leiden/Kralingen. Opvallend detail was het ingezwenkte fronton met balustrade boven de zijvelden. Witte junior herhaalde dit in 1878 in de Hervormde Kerk te Ellewoutsdijk. Beide instrumenten gingen verloren. Het orgelfront voor de Haagse Zuiderkerk is een rijkere uitwerking van dit schema.</w:t>
      </w:r>
    </w:p>
    <w:p>
      <w:pPr>
        <w:pStyle w:val="T2Kunst"/>
        <w:jc w:val="start"/>
        <w:rPr>
          <w:lang w:val="nl-NL"/>
        </w:rPr>
      </w:pPr>
      <w:r>
        <w:rPr>
          <w:lang w:val="nl-NL"/>
        </w:rPr>
        <w:t>Wij zien ingezwenkte frontalen met balustrade boven de velden, die hier echter niet direct boven de pijpvelden zijn aangebracht, maar rusten op een spitsboogfries. Ook de verdere decoratie is rijker. De pijpvelden worden omraamd door tootbogen die rusten op slanke zuiltjes. De stijlen zijn voorzien van inkassingen en afzaten. Er is ook een rudimentaire benedenblindering in de vorm van kleine driehoekjes met visblaasjes op de benedenhoeken van de velden. De wimberg is ook rijker dan bij andere werkstukken van de Wittes. Hij bevat een klimmend spitsboogfries langs de randen, een rozet met vierpas in het midden en wordt bekroond door een kruisbloem. Ook wordt hij nog gedeeltelijk ingepakt door een balustrade.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153, 213.</w:t>
      </w:r>
    </w:p>
    <w:p>
      <w:pPr>
        <w:pStyle w:val="T3Lit"/>
        <w:rPr/>
      </w:pPr>
      <w:r>
        <w:rPr>
          <w:i/>
          <w:iCs/>
          <w:lang w:val="nl-NL"/>
        </w:rPr>
        <w:t>Kerkelijke Courant,</w:t>
      </w:r>
      <w:r>
        <w:rPr>
          <w:iCs/>
          <w:lang w:val="nl-NL"/>
        </w:rPr>
        <w:t xml:space="preserve"> 47/6 (1893).</w:t>
      </w:r>
    </w:p>
    <w:p>
      <w:pPr>
        <w:pStyle w:val="T3Lit"/>
        <w:rPr/>
      </w:pPr>
      <w:r>
        <w:rPr>
          <w:i/>
          <w:iCs/>
          <w:lang w:val="nl-NL"/>
        </w:rPr>
        <w:t>Het Orgel</w:t>
      </w:r>
      <w:r>
        <w:rPr>
          <w:lang w:val="nl-NL"/>
        </w:rPr>
        <w:t>, 7/11 (1893).</w:t>
      </w:r>
    </w:p>
    <w:p>
      <w:pPr>
        <w:pStyle w:val="T3Lit"/>
        <w:rPr/>
      </w:pPr>
      <w:r>
        <w:rPr>
          <w:lang w:val="nl-NL"/>
        </w:rPr>
        <w:t xml:space="preserve">Teus den Toom, </w:t>
      </w:r>
      <w:r>
        <w:rPr>
          <w:i/>
          <w:lang w:val="nl-NL"/>
        </w:rPr>
        <w:t>De orgelmakers Witte</w:t>
      </w:r>
      <w:r>
        <w:rPr>
          <w:lang w:val="nl-NL"/>
        </w:rPr>
        <w:t>. Heerenveen, 1997, 929-930, 1114-1116.</w:t>
      </w:r>
    </w:p>
    <w:p>
      <w:pPr>
        <w:pStyle w:val="T3Lit"/>
        <w:rPr>
          <w:lang w:val="nl-NL"/>
        </w:rPr>
      </w:pPr>
      <w:r>
        <w:rPr>
          <w:lang w:val="nl-NL"/>
        </w:rPr>
      </w:r>
    </w:p>
    <w:p>
      <w:pPr>
        <w:pStyle w:val="T3Lit"/>
        <w:rPr>
          <w:lang w:val="nl-NL"/>
        </w:rPr>
      </w:pPr>
      <w:r>
        <w:rPr>
          <w:b/>
          <w:bCs/>
          <w:lang w:val="nl-NL"/>
        </w:rPr>
        <w:t>Niet gepubliceerde bronnen</w:t>
      </w:r>
    </w:p>
    <w:p>
      <w:pPr>
        <w:pStyle w:val="T3Lit"/>
        <w:rPr/>
      </w:pPr>
      <w:r>
        <w:rPr>
          <w:lang w:val="nl-NL"/>
        </w:rPr>
        <w:t xml:space="preserve">A. Bouman, </w:t>
      </w:r>
      <w:r>
        <w:rPr>
          <w:i/>
          <w:iCs/>
          <w:lang w:val="nl-NL"/>
        </w:rPr>
        <w:t>Dispositiecahier IX.</w:t>
      </w:r>
    </w:p>
    <w:p>
      <w:pPr>
        <w:pStyle w:val="T3Lit"/>
        <w:rPr>
          <w:lang w:val="nl-NL"/>
        </w:rPr>
      </w:pPr>
      <w:r>
        <w:rPr>
          <w:lang w:val="nl-NL"/>
        </w:rPr>
        <w:t>Archief Hervormde Gemeente ‘s-Gravenhage.</w:t>
      </w:r>
    </w:p>
    <w:p>
      <w:pPr>
        <w:pStyle w:val="T3Lit"/>
        <w:rPr>
          <w:lang w:val="nl-NL"/>
        </w:rPr>
      </w:pPr>
      <w:r>
        <w:rPr>
          <w:lang w:val="nl-NL"/>
        </w:rPr>
        <w:t>Orgelarchief Teus den Toom.</w:t>
      </w:r>
    </w:p>
    <w:p>
      <w:pPr>
        <w:pStyle w:val="T3Lit"/>
        <w:rPr>
          <w:lang w:val="nl-NL"/>
        </w:rPr>
      </w:pPr>
      <w:r>
        <w:rPr>
          <w:lang w:val="nl-NL"/>
        </w:rPr>
        <w:t>Witte-archief.</w:t>
      </w:r>
    </w:p>
    <w:p>
      <w:pPr>
        <w:pStyle w:val="T3Lit"/>
        <w:rPr>
          <w:lang w:val="nl-NL"/>
        </w:rPr>
      </w:pPr>
      <w:r>
        <w:rPr>
          <w:lang w:val="nl-NL"/>
        </w:rPr>
      </w:r>
    </w:p>
    <w:p>
      <w:pPr>
        <w:pStyle w:val="T3Lit"/>
        <w:rPr>
          <w:lang w:val="nl-NL"/>
        </w:rPr>
      </w:pPr>
      <w:r>
        <w:rPr>
          <w:lang w:val="nl-NL"/>
        </w:rPr>
        <w:t>Monumentnummer 35074</w:t>
      </w:r>
    </w:p>
    <w:p>
      <w:pPr>
        <w:pStyle w:val="T3Lit"/>
        <w:rPr>
          <w:lang w:val="nl-NL"/>
        </w:rPr>
      </w:pPr>
      <w:r>
        <w:rPr>
          <w:lang w:val="nl-NL"/>
        </w:rPr>
        <w:t>Orgelnummer 1655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t>
      </w:r>
      <w:r>
        <w:rPr>
          <w:lang w:val="nl-NL"/>
        </w:rPr>
        <w:t>s-Gravenhage, Zuiderkerk</w:t>
      </w:r>
    </w:p>
    <w:p>
      <w:pPr>
        <w:pStyle w:val="T1"/>
        <w:jc w:val="start"/>
        <w:rPr>
          <w:lang w:val="nl-NL"/>
        </w:rPr>
      </w:pPr>
      <w:r>
        <w:rPr>
          <w:lang w:val="nl-NL"/>
        </w:rPr>
      </w:r>
    </w:p>
    <w:p>
      <w:pPr>
        <w:pStyle w:val="T1"/>
        <w:jc w:val="start"/>
        <w:rPr>
          <w:lang w:val="nl-NL"/>
        </w:rPr>
      </w:pPr>
      <w:r>
        <w:rPr>
          <w:lang w:val="nl-NL"/>
        </w:rPr>
        <w:t>L. van Dam en Zonen 1905</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G. van Leeuwen 1921</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G. van Leeuwen 1925</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Orgelbouw Ernst Leeflang 1961</w:t>
      </w:r>
    </w:p>
    <w:p>
      <w:pPr>
        <w:pStyle w:val="T1"/>
        <w:jc w:val="start"/>
        <w:rPr>
          <w:lang w:val="nl-NL"/>
        </w:rPr>
      </w:pPr>
      <w:r>
        <w:rPr>
          <w:lang w:val="nl-NL"/>
        </w:rPr>
        <w:t>.</w:t>
        <w:tab/>
        <w:t>restauratie</w:t>
      </w:r>
    </w:p>
    <w:p>
      <w:pPr>
        <w:pStyle w:val="T1"/>
        <w:jc w:val="start"/>
        <w:rPr>
          <w:lang w:val="nl-NL"/>
        </w:rPr>
      </w:pPr>
      <w:r>
        <w:rPr>
          <w:lang w:val="nl-NL"/>
        </w:rPr>
        <w:t>.</w:t>
        <w:tab/>
        <w:t>frontpijpen gepolijst</w:t>
      </w:r>
    </w:p>
    <w:p>
      <w:pPr>
        <w:pStyle w:val="T1"/>
        <w:jc w:val="start"/>
        <w:rPr>
          <w:lang w:val="nl-NL"/>
        </w:rPr>
      </w:pPr>
      <w:r>
        <w:rPr>
          <w:lang w:val="nl-NL"/>
        </w:rPr>
        <w:t>.</w:t>
        <w:tab/>
        <w:t>windladen gerestaureerd en van verend sleepsysteem voorzien</w:t>
      </w:r>
    </w:p>
    <w:p>
      <w:pPr>
        <w:pStyle w:val="T1"/>
        <w:jc w:val="start"/>
        <w:rPr>
          <w:lang w:val="nl-NL"/>
        </w:rPr>
      </w:pPr>
      <w:r>
        <w:rPr>
          <w:lang w:val="nl-NL"/>
        </w:rPr>
        <w:t>.</w:t>
        <w:tab/>
        <w:t>mechanieken gerestaureerd en deels vervangen</w:t>
      </w:r>
    </w:p>
    <w:p>
      <w:pPr>
        <w:pStyle w:val="T1"/>
        <w:jc w:val="start"/>
        <w:rPr>
          <w:lang w:val="nl-NL"/>
        </w:rPr>
      </w:pPr>
      <w:r>
        <w:rPr>
          <w:lang w:val="nl-NL"/>
        </w:rPr>
      </w:r>
    </w:p>
    <w:p>
      <w:pPr>
        <w:pStyle w:val="T1"/>
        <w:jc w:val="start"/>
        <w:rPr>
          <w:lang w:val="nl-NL"/>
        </w:rPr>
      </w:pPr>
      <w:r>
        <w:rPr>
          <w:lang w:val="nl-NL"/>
        </w:rPr>
        <w:t>Orgelbouw Ernst Leeflang 1977</w:t>
      </w:r>
    </w:p>
    <w:p>
      <w:pPr>
        <w:pStyle w:val="T1"/>
        <w:jc w:val="start"/>
        <w:rPr>
          <w:lang w:val="nl-NL"/>
        </w:rPr>
      </w:pPr>
      <w:r>
        <w:rPr>
          <w:lang w:val="nl-NL"/>
        </w:rPr>
        <w:t>.</w:t>
        <w:tab/>
        <w:t>orgel overgeplaatst naar West-Terschelling, Hervormde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429"/>
        <w:gridCol w:w="488"/>
        <w:gridCol w:w="997"/>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3-5 st.</w:t>
            </w:r>
          </w:p>
          <w:p>
            <w:pPr>
              <w:pStyle w:val="T4dispositie"/>
              <w:rPr>
                <w:lang w:val="nl-NL"/>
              </w:rPr>
            </w:pPr>
            <w:r>
              <w:rPr>
                <w:lang w:val="nl-NL"/>
              </w:rPr>
              <w:t>8'</w:t>
            </w:r>
          </w:p>
        </w:tc>
        <w:tc>
          <w:tcPr>
            <w:tcW w:w="1429"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Salicet</w:t>
            </w:r>
          </w:p>
          <w:p>
            <w:pPr>
              <w:pStyle w:val="T4dispositie"/>
              <w:rPr>
                <w:lang w:val="nl-NL"/>
              </w:rPr>
            </w:pPr>
            <w:r>
              <w:rPr>
                <w:lang w:val="nl-NL"/>
              </w:rPr>
              <w:t>Viola</w:t>
            </w:r>
          </w:p>
          <w:p>
            <w:pPr>
              <w:pStyle w:val="T4dispositie"/>
              <w:rPr>
                <w:lang w:val="nl-NL"/>
              </w:rPr>
            </w:pPr>
            <w:r>
              <w:rPr>
                <w:lang w:val="nl-NL"/>
              </w:rPr>
              <w:t>Fluit</w:t>
            </w:r>
          </w:p>
        </w:tc>
        <w:tc>
          <w:tcPr>
            <w:tcW w:w="4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Fagot</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pedaalkoppel (naar keuze aan Man I of II)</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299" w:type="dxa"/>
        <w:jc w:val="start"/>
        <w:tblInd w:w="-70" w:type="dxa"/>
        <w:tblLayout w:type="fixed"/>
        <w:tblCellMar>
          <w:top w:w="0" w:type="dxa"/>
          <w:start w:w="70" w:type="dxa"/>
          <w:bottom w:w="0" w:type="dxa"/>
          <w:end w:w="70" w:type="dxa"/>
        </w:tblCellMar>
      </w:tblPr>
      <w:tblGrid>
        <w:gridCol w:w="948"/>
        <w:gridCol w:w="668"/>
        <w:gridCol w:w="668"/>
        <w:gridCol w:w="679"/>
        <w:gridCol w:w="668"/>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952" w:type="dxa"/>
        <w:jc w:val="start"/>
        <w:tblInd w:w="-70" w:type="dxa"/>
        <w:tblLayout w:type="fixed"/>
        <w:tblCellMar>
          <w:top w:w="0" w:type="dxa"/>
          <w:start w:w="70" w:type="dxa"/>
          <w:bottom w:w="0" w:type="dxa"/>
          <w:end w:w="70" w:type="dxa"/>
        </w:tblCellMar>
      </w:tblPr>
      <w:tblGrid>
        <w:gridCol w:w="948"/>
        <w:gridCol w:w="668"/>
        <w:gridCol w:w="668"/>
        <w:gridCol w:w="668"/>
      </w:tblGrid>
      <w:tr>
        <w:trPr/>
        <w:tc>
          <w:tcPr>
            <w:tcW w:w="948" w:type="dxa"/>
            <w:tcBorders/>
          </w:tcPr>
          <w:p>
            <w:pPr>
              <w:pStyle w:val="T1"/>
              <w:jc w:val="start"/>
              <w:rPr>
                <w:lang w:val="nl-NL"/>
              </w:rPr>
            </w:pPr>
            <w:r>
              <w:rPr>
                <w:lang w:val="nl-NL"/>
              </w:rPr>
              <w:t>Cornet</w:t>
            </w:r>
          </w:p>
        </w:tc>
        <w:tc>
          <w:tcPr>
            <w:tcW w:w="668"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668" w:type="dxa"/>
            <w:tcBorders/>
          </w:tcPr>
          <w:p>
            <w:pPr>
              <w:pStyle w:val="T4dispositie"/>
              <w:rPr>
                <w:lang w:val="nl-NL"/>
              </w:rPr>
            </w:pPr>
            <w:r>
              <w:rPr>
                <w:lang w:val="nl-NL"/>
              </w:rPr>
              <w:t>b</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668"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(1892)</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van HW en NW zijn in een horizontale rij boven de lessenaarbak geplaatst. De knoppen voor de werktuiglijke registers bevinden zich links van de klaviatuur, die van het Ped rechts. De pedaalkoppel is uitgevoerd als lepelvormige trede. De registernamen zijn op witte porseleinen plaatjes, bevestigd op de knoppen, aangebracht.</w:t>
      </w:r>
    </w:p>
    <w:p>
      <w:pPr>
        <w:pStyle w:val="T1"/>
        <w:jc w:val="start"/>
        <w:rPr>
          <w:lang w:val="nl-NL"/>
        </w:rPr>
      </w:pPr>
      <w:r>
        <w:rPr>
          <w:lang w:val="nl-NL"/>
        </w:rPr>
        <w:t>De laden voor HW en NW, ieder met hun eigen ventielkast, zijn tegen elkaar geplaatst. Het pijpwerk is als volgt opgesteld: C en Cis in het midden, het vervolg naar weerszijden in hele tonen aflopend. Voor de Fagot 16' van het Ped is een aparte chromatische lade aanwezig.</w:t>
      </w:r>
    </w:p>
    <w:p>
      <w:pPr>
        <w:pStyle w:val="T1"/>
        <w:jc w:val="start"/>
        <w:rPr/>
      </w:pPr>
      <w:r>
        <w:rPr>
          <w:lang w:val="nl-NL"/>
        </w:rPr>
        <w:t>De registers van het NW staan direct achter het front. D-H van de Salicet 8' staan in het front, C en Cis zijn afgevoerd, het overige pijpwerk staat op de lade. Expressions zijn aanwezig van C-f</w:t>
      </w:r>
      <w:r>
        <w:rPr>
          <w:szCs w:val="24"/>
          <w:vertAlign w:val="superscript"/>
          <w:lang w:val="nl-NL"/>
        </w:rPr>
        <w:t>2</w:t>
      </w:r>
      <w:r>
        <w:rPr>
          <w:lang w:val="nl-NL"/>
        </w:rPr>
        <w:t>. C-c van de Holfluit 8' zijn van eiken, gedekt, het vervolg is van orgelmetaal, gedekt. De Viola 8' is van C-c gecombineerd met de Holfluit 8', het vervolg is van tin en van cis-h</w:t>
      </w:r>
      <w:r>
        <w:rPr>
          <w:szCs w:val="24"/>
          <w:vertAlign w:val="superscript"/>
          <w:lang w:val="nl-NL"/>
        </w:rPr>
        <w:t>2</w:t>
      </w:r>
      <w:r>
        <w:rPr>
          <w:lang w:val="nl-NL"/>
        </w:rPr>
        <w:t xml:space="preserve"> voorzien van expressions. De Fluit 4' is van orgelmetaal, conisch, open.</w:t>
      </w:r>
    </w:p>
    <w:p>
      <w:pPr>
        <w:pStyle w:val="T1"/>
        <w:jc w:val="start"/>
        <w:rPr/>
      </w:pPr>
      <w:r>
        <w:rPr>
          <w:lang w:val="nl-NL"/>
        </w:rPr>
        <w:t>C-d</w:t>
      </w:r>
      <w:r>
        <w:rPr>
          <w:szCs w:val="24"/>
          <w:vertAlign w:val="superscript"/>
          <w:lang w:val="nl-NL"/>
        </w:rPr>
        <w:t>1</w:t>
      </w:r>
      <w:r>
        <w:rPr>
          <w:lang w:val="nl-NL"/>
        </w:rPr>
        <w:t xml:space="preserve"> van de Bourdon 16' (HW) zijn van eiken en staan op een aparte lade aan de linkerzijde van de kas, haaks op het front. Het vervolg staat op de lade en is van orgelmetaal. De Prestant 8' staat van C-d in het front (tin), het vervolg staat op de lade. C-f</w:t>
      </w:r>
      <w:r>
        <w:rPr>
          <w:vertAlign w:val="superscript"/>
          <w:lang w:val="nl-NL"/>
        </w:rPr>
        <w:t>2</w:t>
      </w:r>
      <w:r>
        <w:rPr>
          <w:lang w:val="nl-NL"/>
        </w:rPr>
        <w:t xml:space="preserve"> hebben expressions. C-c van de Roerfluit 8' zijn van eiken, gedekt, het vervolg is van orgelmetaal, gedekt, met roeren. De Octaaf 4', de Quint 3', de Octaaf 2', de Mixtuur en de Cornet zijn van orgelmetaal. Expressions zijn aanwezig bij C-f</w:t>
      </w:r>
      <w:r>
        <w:rPr>
          <w:szCs w:val="24"/>
          <w:vertAlign w:val="superscript"/>
          <w:lang w:val="nl-NL"/>
        </w:rPr>
        <w:t>1</w:t>
      </w:r>
      <w:r>
        <w:rPr>
          <w:lang w:val="nl-NL"/>
        </w:rPr>
        <w:t xml:space="preserve"> van de Octaaf 4', C-b van de Quint 3', C-f van de Octaaf 2' en de grotere pijpen van de Mixtuur en de Cornet. De Trompet 8' heeft metalen stevels, koppen en bekers. De kelen en tongen zijn van messing, evenals de band om de stevels.</w:t>
      </w:r>
    </w:p>
    <w:p>
      <w:pPr>
        <w:pStyle w:val="T1"/>
        <w:jc w:val="start"/>
        <w:rPr>
          <w:lang w:val="nl-NL"/>
        </w:rPr>
      </w:pPr>
      <w:r>
        <w:rPr>
          <w:lang w:val="nl-NL"/>
        </w:rPr>
        <w:t>De Bourdon 16' van het Ped is gecombineerd met die van het HW. De stevels, koppen en bekers van de Fagot 16' zijn van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2007-02-13T12:15:00Z</dcterms:created>
  <dc:creator>WS1</dc:creator>
  <dc:description/>
  <dc:language>en-US</dc:language>
  <cp:lastModifiedBy>WS1</cp:lastModifiedBy>
  <dcterms:modified xsi:type="dcterms:W3CDTF">2007-02-13T12:15:00Z</dcterms:modified>
  <cp:revision>2</cp:revision>
  <dc:subject/>
  <dc:title>Geervliet / 1874</dc:title>
</cp:coreProperties>
</file>