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tabs>
          <w:tab w:val="clear" w:pos="708"/>
          <w:tab w:val="left" w:pos="0" w:leader="none"/>
        </w:tabs>
        <w:spacing w:before="240" w:after="60"/>
        <w:ind w:start="0" w:end="0" w:hanging="0"/>
        <w:rPr/>
      </w:pPr>
      <w:r>
        <w:rPr/>
        <w:t>Emmen / 1893</w:t>
      </w:r>
    </w:p>
    <w:p>
      <w:pPr>
        <w:pStyle w:val="Heading2"/>
        <w:tabs>
          <w:tab w:val="clear" w:pos="708"/>
          <w:tab w:val="left" w:pos="0" w:leader="none"/>
        </w:tabs>
        <w:ind w:start="0" w:end="0" w:hanging="0"/>
        <w:rPr>
          <w:i w:val="false"/>
          <w:i w:val="false"/>
          <w:iCs/>
        </w:rPr>
      </w:pPr>
      <w:r>
        <w:rPr>
          <w:i w:val="false"/>
          <w:iCs/>
        </w:rPr>
        <w:t>Goede Herderkerk</w:t>
      </w:r>
    </w:p>
    <w:p>
      <w:pPr>
        <w:pStyle w:val="T1"/>
        <w:jc w:val="start"/>
        <w:rPr>
          <w:i/>
          <w:i/>
          <w:iCs/>
          <w:lang w:val="nl-NL"/>
        </w:rPr>
      </w:pPr>
      <w:r>
        <w:rPr>
          <w:i/>
          <w:iCs/>
          <w:lang w:val="nl-NL"/>
        </w:rPr>
      </w:r>
    </w:p>
    <w:p>
      <w:pPr>
        <w:pStyle w:val="T1"/>
        <w:jc w:val="start"/>
        <w:rPr>
          <w:lang w:val="nl-NL"/>
        </w:rPr>
      </w:pPr>
      <w:r>
        <w:rPr>
          <w:lang w:val="nl-NL"/>
        </w:rPr>
        <w:t>Kas: 1893/1996</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Kunsthistorische aspecten</w:t>
      </w:r>
    </w:p>
    <w:p>
      <w:pPr>
        <w:pStyle w:val="T2Kunst"/>
        <w:jc w:val="start"/>
        <w:rPr>
          <w:lang w:val="nl-NL"/>
        </w:rPr>
      </w:pPr>
      <w:r>
        <w:rPr>
          <w:lang w:val="nl-NL"/>
        </w:rPr>
        <w:t>Dit is het front van het orgel dat Steenkuijl in 1893 leverde aan de Hervormde Muiderkerk te Amsterdam, een neorenaissance zaalkerk met toren, gebouwd in 1892 naar ontwerp van G.W. Vixseboxse. In 1989 brandde de kerk uit waarna zij met uitzondering van de toren werd gesloopt.</w:t>
      </w:r>
    </w:p>
    <w:p>
      <w:pPr>
        <w:pStyle w:val="T2Kunst"/>
        <w:jc w:val="start"/>
        <w:rPr>
          <w:lang w:val="nl-NL"/>
        </w:rPr>
      </w:pPr>
      <w:r>
        <w:rPr>
          <w:lang w:val="nl-NL"/>
        </w:rPr>
        <w:t>Het front van het orgel herinnert sterk aan een fronttype dat werd gebruikt door Steenkuijls leermeester Pieter Flaes. Het gaat hier niet om diens standaardfront van het model Wormerveer (Doopsgezinde Kerk, 1855, deel 1850-1858, 268-270) met zijn ongedeelde tussenvelden, maar om een frontmodel met drie ronde torens en gedeelde tussenvelden. Dit pasten Flaes en Brünjes voor het eerst toe in 1865 in de Hervormde Kerk te Wormer (deel 1865-1872, 49-50). Voorzover bekend gebruikten zij dit frontmodel negen keer, de laatste keer in 1878 in de Hervormde Kerk te Noord-Scharwoude (verbrand 1934). Gebruikelijk bij deze fronten was een lichte holling in de tussenvelden. Alleen het orgel in Noord-Scharwoude zou, afgaande op oude foto's, vlakke velden gehad kunnen hebben.</w:t>
      </w:r>
    </w:p>
    <w:p>
      <w:pPr>
        <w:pStyle w:val="T2Kunst"/>
        <w:jc w:val="start"/>
        <w:rPr>
          <w:lang w:val="nl-NL"/>
        </w:rPr>
      </w:pPr>
      <w:r>
        <w:rPr>
          <w:lang w:val="nl-NL"/>
        </w:rPr>
        <w:t>Het thans te Emmen aanwezige front lijkt op genoemd orgel in Noord-Scharwoude; de tussenvelden zijn in ieder geval vlak. Een typisch Flaes-trekje is de gebogen bovenlijst boven de velden met de kenmerkende knik. Ook het snijwerk met zijn golfranken herinnert aan het werk van Steenkuijls voorganger. Het is dus mogelijk dat Steenkuijl in de Muiderkerk, zijn eerste zelfstandige opdracht, voor het uiterlijk heeft teruggegrepen op een concept van Flaes. Het is echter ook denkbaar dat het front nog afkomstig was uit diens werkplaats. Voor de laatste veronderstelling pleit dat het front in de Muiderkerk weinig verband had met de onderkas, waarvoor de pneumatische speeltafel was opgesteld. De huidige plaatsing als balustradeorgel lijkt logischer. Afwijkend van het werk van Flaes waren de rijke vleugelstukken met muziekinstrumenten die thans ontbreken. Hetzelfde geldt voor de voormalige torenbekroningen: op de middentoren bevond zich een lier, op de zijtorens waren putti te zien.</w:t>
      </w:r>
    </w:p>
    <w:p>
      <w:pPr>
        <w:pStyle w:val="T2Kunst"/>
        <w:jc w:val="start"/>
        <w:rPr>
          <w:lang w:val="nl-NL"/>
        </w:rPr>
      </w:pPr>
      <w:r>
        <w:rPr>
          <w:lang w:val="nl-NL"/>
        </w:rPr>
      </w:r>
    </w:p>
    <w:p>
      <w:pPr>
        <w:pStyle w:val="T3Lit"/>
        <w:rPr>
          <w:b/>
          <w:b/>
          <w:bCs/>
          <w:lang w:val="nl-NL"/>
        </w:rPr>
      </w:pPr>
      <w:r>
        <w:rPr>
          <w:b/>
          <w:bCs/>
          <w:lang w:val="nl-NL"/>
        </w:rPr>
        <w:t>Literatuur</w:t>
      </w:r>
    </w:p>
    <w:p>
      <w:pPr>
        <w:pStyle w:val="T3Lit"/>
        <w:rPr/>
      </w:pPr>
      <w:r>
        <w:rPr>
          <w:i/>
          <w:lang w:val="nl-NL"/>
        </w:rPr>
        <w:t>Het Orgel</w:t>
      </w:r>
      <w:r>
        <w:rPr>
          <w:lang w:val="nl-NL"/>
        </w:rPr>
        <w:t>, 8/4 (1893), 93/1-2 (1997), 9.</w:t>
      </w:r>
    </w:p>
    <w:p>
      <w:pPr>
        <w:pStyle w:val="T3Lit"/>
        <w:rPr/>
      </w:pPr>
      <w:r>
        <w:rPr>
          <w:iCs/>
          <w:lang w:val="nl-NL"/>
        </w:rPr>
        <w:t xml:space="preserve">Peter Sneep, ´Emmen geeft Steenkuijl-orgel nieuw onderkomen´. </w:t>
      </w:r>
      <w:r>
        <w:rPr>
          <w:i/>
          <w:lang w:val="nl-NL"/>
        </w:rPr>
        <w:t>De Orgelvriend</w:t>
      </w:r>
      <w:r>
        <w:rPr>
          <w:lang w:val="nl-NL"/>
        </w:rPr>
        <w:t>, 39/10 (1997), 11-13.</w:t>
      </w:r>
    </w:p>
    <w:p>
      <w:pPr>
        <w:pStyle w:val="T3Lit"/>
        <w:rPr/>
      </w:pPr>
      <w:r>
        <w:rPr>
          <w:iCs/>
          <w:lang w:val="nl-NL"/>
        </w:rPr>
        <w:t xml:space="preserve">Bert Wisgerhof, ´In de brand, uit de brand; opnieuw een orgel in de Goede Herderkerk te Emmen´. </w:t>
      </w:r>
      <w:r>
        <w:rPr>
          <w:i/>
          <w:lang w:val="nl-NL"/>
        </w:rPr>
        <w:t>Organist en Eredienst</w:t>
      </w:r>
      <w:r>
        <w:rPr>
          <w:lang w:val="nl-NL"/>
        </w:rPr>
        <w:t>, 1997/10, 199-200.</w:t>
      </w:r>
    </w:p>
    <w:p>
      <w:pPr>
        <w:pStyle w:val="T3Lit"/>
        <w:rPr>
          <w:lang w:val="nl-NL"/>
        </w:rPr>
      </w:pPr>
      <w:r>
        <w:rPr>
          <w:lang w:val="nl-NL"/>
        </w:rPr>
      </w:r>
    </w:p>
    <w:p>
      <w:pPr>
        <w:pStyle w:val="T3Lit"/>
        <w:rPr>
          <w:b/>
          <w:b/>
          <w:bCs/>
          <w:lang w:val="nl-NL"/>
        </w:rPr>
      </w:pPr>
      <w:r>
        <w:rPr>
          <w:b/>
          <w:bCs/>
          <w:lang w:val="nl-NL"/>
        </w:rPr>
        <w:t>Niet gepubliceerde bronnen</w:t>
      </w:r>
    </w:p>
    <w:p>
      <w:pPr>
        <w:pStyle w:val="T3Lit"/>
        <w:rPr>
          <w:lang w:val="nl-NL"/>
        </w:rPr>
      </w:pPr>
      <w:r>
        <w:rPr>
          <w:lang w:val="nl-NL"/>
        </w:rPr>
        <w:t>Archief Kaat &amp; Tijhuis orgelmakers.</w:t>
      </w:r>
    </w:p>
    <w:p>
      <w:pPr>
        <w:pStyle w:val="T3Lit"/>
        <w:rPr>
          <w:lang w:val="nl-NL"/>
        </w:rPr>
      </w:pPr>
      <w:r>
        <w:rPr>
          <w:lang w:val="nl-NL"/>
        </w:rPr>
        <w:t>Orgelarchief Peter van Dijk.</w:t>
      </w:r>
    </w:p>
    <w:p>
      <w:pPr>
        <w:pStyle w:val="T3Lit"/>
        <w:rPr>
          <w:lang w:val="nl-NL"/>
        </w:rPr>
      </w:pPr>
      <w:r>
        <w:rPr>
          <w:lang w:val="nl-NL"/>
        </w:rPr>
      </w:r>
    </w:p>
    <w:p>
      <w:pPr>
        <w:pStyle w:val="T3Lit"/>
        <w:rPr>
          <w:u w:val="single"/>
          <w:lang w:val="nl-NL"/>
        </w:rPr>
      </w:pPr>
      <w:r>
        <w:rPr>
          <w:lang w:val="nl-NL"/>
        </w:rPr>
        <w:t>Orgelnummer 2069</w:t>
      </w:r>
    </w:p>
    <w:p>
      <w:pPr>
        <w:pStyle w:val="T1"/>
        <w:jc w:val="start"/>
        <w:rPr>
          <w:u w:val="single"/>
          <w:lang w:val="nl-NL"/>
        </w:rPr>
      </w:pPr>
      <w:r>
        <w:rPr>
          <w:u w:val="single"/>
          <w:lang w:val="nl-NL"/>
        </w:rPr>
      </w:r>
    </w:p>
    <w:p>
      <w:pPr>
        <w:pStyle w:val="Heading2"/>
        <w:tabs>
          <w:tab w:val="clear" w:pos="708"/>
          <w:tab w:val="left" w:pos="0" w:leader="none"/>
        </w:tabs>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D.G. Steenkuijl</w:t>
      </w:r>
    </w:p>
    <w:p>
      <w:pPr>
        <w:pStyle w:val="T1"/>
        <w:jc w:val="start"/>
        <w:rPr>
          <w:lang w:val="nl-NL"/>
        </w:rPr>
      </w:pPr>
      <w:r>
        <w:rPr>
          <w:lang w:val="nl-NL"/>
        </w:rPr>
        <w:t>2. Steenkuijl &amp; Recourt</w:t>
      </w:r>
    </w:p>
    <w:p>
      <w:pPr>
        <w:pStyle w:val="T1"/>
        <w:jc w:val="start"/>
        <w:rPr>
          <w:lang w:val="nl-NL"/>
        </w:rPr>
      </w:pPr>
      <w:r>
        <w:rPr>
          <w:lang w:val="nl-NL"/>
        </w:rPr>
        <w:t>3. Kaat &amp; Tijhuis</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1. 1893</w:t>
      </w:r>
    </w:p>
    <w:p>
      <w:pPr>
        <w:pStyle w:val="T1"/>
        <w:jc w:val="start"/>
        <w:rPr>
          <w:lang w:val="nl-NL"/>
        </w:rPr>
      </w:pPr>
      <w:r>
        <w:rPr>
          <w:lang w:val="nl-NL"/>
        </w:rPr>
        <w:t>2. 1915</w:t>
      </w:r>
    </w:p>
    <w:p>
      <w:pPr>
        <w:pStyle w:val="T1"/>
        <w:jc w:val="start"/>
        <w:rPr>
          <w:lang w:val="nl-NL"/>
        </w:rPr>
      </w:pPr>
      <w:r>
        <w:rPr>
          <w:lang w:val="nl-NL"/>
        </w:rPr>
        <w:t>3. 1996</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Amsterdam, Hervormde Muiderkerk</w:t>
      </w:r>
    </w:p>
    <w:p>
      <w:pPr>
        <w:pStyle w:val="T1"/>
        <w:jc w:val="start"/>
        <w:rPr>
          <w:lang w:val="nl-NL"/>
        </w:rPr>
      </w:pPr>
      <w:r>
        <w:rPr>
          <w:lang w:val="nl-NL"/>
        </w:rPr>
      </w:r>
    </w:p>
    <w:p>
      <w:pPr>
        <w:pStyle w:val="T1"/>
        <w:jc w:val="start"/>
        <w:rPr/>
      </w:pPr>
      <w:r>
        <w:rPr/>
        <w:t>Dispositie 1893</w:t>
      </w:r>
    </w:p>
    <w:tbl>
      <w:tblPr>
        <w:tblW w:w="6385" w:type="dxa"/>
        <w:jc w:val="start"/>
        <w:tblInd w:w="0" w:type="dxa"/>
        <w:tblLayout w:type="fixed"/>
        <w:tblCellMar>
          <w:top w:w="0" w:type="dxa"/>
          <w:start w:w="70" w:type="dxa"/>
          <w:bottom w:w="0" w:type="dxa"/>
          <w:end w:w="70" w:type="dxa"/>
        </w:tblCellMar>
      </w:tblPr>
      <w:tblGrid>
        <w:gridCol w:w="1600"/>
        <w:gridCol w:w="631"/>
        <w:gridCol w:w="1690"/>
        <w:gridCol w:w="718"/>
        <w:gridCol w:w="1191"/>
        <w:gridCol w:w="555"/>
      </w:tblGrid>
      <w:tr>
        <w:trPr/>
        <w:tc>
          <w:tcPr>
            <w:tcW w:w="1600" w:type="dxa"/>
            <w:tcBorders/>
          </w:tcPr>
          <w:p>
            <w:pPr>
              <w:pStyle w:val="T4dispositie"/>
              <w:snapToGrid w:val="false"/>
              <w:rPr>
                <w:i/>
                <w:i/>
                <w:iCs/>
                <w:lang w:val="nl-NL"/>
              </w:rPr>
            </w:pPr>
            <w:r>
              <w:rPr>
                <w:i/>
                <w:iCs/>
                <w:lang w:val="nl-NL"/>
              </w:rPr>
              <w:t>Hoofdwerk</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Cornet</w:t>
            </w:r>
          </w:p>
          <w:p>
            <w:pPr>
              <w:pStyle w:val="T4dispositie"/>
              <w:rPr>
                <w:lang w:val="nl-NL"/>
              </w:rPr>
            </w:pPr>
            <w:r>
              <w:rPr>
                <w:lang w:val="nl-NL"/>
              </w:rPr>
              <w:t>Trompet</w:t>
            </w:r>
          </w:p>
        </w:tc>
        <w:tc>
          <w:tcPr>
            <w:tcW w:w="631"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4 st.</w:t>
            </w:r>
          </w:p>
          <w:p>
            <w:pPr>
              <w:pStyle w:val="T4dispositie"/>
              <w:rPr>
                <w:lang w:val="nl-NL"/>
              </w:rPr>
            </w:pPr>
            <w:r>
              <w:rPr>
                <w:lang w:val="nl-NL"/>
              </w:rPr>
              <w:t>8'</w:t>
            </w:r>
          </w:p>
        </w:tc>
        <w:tc>
          <w:tcPr>
            <w:tcW w:w="1690" w:type="dxa"/>
            <w:tcBorders/>
          </w:tcPr>
          <w:p>
            <w:pPr>
              <w:pStyle w:val="T4dispositie"/>
              <w:snapToGrid w:val="false"/>
              <w:rPr>
                <w:i/>
                <w:i/>
                <w:iCs/>
                <w:lang w:val="nl-NL"/>
              </w:rPr>
            </w:pPr>
            <w:r>
              <w:rPr>
                <w:i/>
                <w:iCs/>
                <w:lang w:val="nl-NL"/>
              </w:rPr>
              <w:t>Bovenwerk</w:t>
            </w:r>
          </w:p>
          <w:p>
            <w:pPr>
              <w:pStyle w:val="T4dispositie"/>
              <w:rPr>
                <w:lang w:val="nl-NL"/>
              </w:rPr>
            </w:pPr>
            <w:r>
              <w:rPr>
                <w:lang w:val="nl-NL"/>
              </w:rPr>
              <w:t>Holpijp</w:t>
            </w:r>
          </w:p>
          <w:p>
            <w:pPr>
              <w:pStyle w:val="T4dispositie"/>
              <w:rPr>
                <w:lang w:val="nl-NL"/>
              </w:rPr>
            </w:pPr>
            <w:r>
              <w:rPr>
                <w:lang w:val="nl-NL"/>
              </w:rPr>
              <w:t>Salicionaal</w:t>
            </w:r>
          </w:p>
          <w:p>
            <w:pPr>
              <w:pStyle w:val="T4dispositie"/>
              <w:rPr>
                <w:lang w:val="nl-NL"/>
              </w:rPr>
            </w:pPr>
            <w:r>
              <w:rPr>
                <w:lang w:val="nl-NL"/>
              </w:rPr>
              <w:t>Viola di Gamba</w:t>
            </w:r>
          </w:p>
          <w:p>
            <w:pPr>
              <w:pStyle w:val="T4dispositie"/>
              <w:rPr>
                <w:lang w:val="nl-NL"/>
              </w:rPr>
            </w:pPr>
            <w:r>
              <w:rPr>
                <w:lang w:val="nl-NL"/>
              </w:rPr>
              <w:t>Roerfluit</w:t>
            </w:r>
          </w:p>
          <w:p>
            <w:pPr>
              <w:pStyle w:val="T4dispositie"/>
              <w:rPr>
                <w:lang w:val="nl-NL"/>
              </w:rPr>
            </w:pPr>
            <w:r>
              <w:rPr>
                <w:lang w:val="nl-NL"/>
              </w:rPr>
              <w:t>Dulciaan</w:t>
            </w:r>
          </w:p>
        </w:tc>
        <w:tc>
          <w:tcPr>
            <w:tcW w:w="718"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8'</w:t>
            </w:r>
          </w:p>
        </w:tc>
        <w:tc>
          <w:tcPr>
            <w:tcW w:w="1191" w:type="dxa"/>
            <w:tcBorders/>
          </w:tcPr>
          <w:p>
            <w:pPr>
              <w:pStyle w:val="T4dispositie"/>
              <w:snapToGrid w:val="false"/>
              <w:rPr>
                <w:i/>
                <w:i/>
                <w:iCs/>
                <w:lang w:val="nl-NL"/>
              </w:rPr>
            </w:pPr>
            <w:r>
              <w:rPr>
                <w:i/>
                <w:iCs/>
                <w:lang w:val="nl-NL"/>
              </w:rPr>
              <w:t>Pedaal</w:t>
            </w:r>
          </w:p>
          <w:p>
            <w:pPr>
              <w:pStyle w:val="T4dispositie"/>
              <w:rPr>
                <w:lang w:val="nl-NL"/>
              </w:rPr>
            </w:pPr>
            <w:r>
              <w:rPr>
                <w:lang w:val="nl-NL"/>
              </w:rPr>
              <w:t>Bourdon</w:t>
            </w:r>
          </w:p>
        </w:tc>
        <w:tc>
          <w:tcPr>
            <w:tcW w:w="555" w:type="dxa"/>
            <w:tcBorders/>
          </w:tcPr>
          <w:p>
            <w:pPr>
              <w:pStyle w:val="T4dispositie"/>
              <w:snapToGrid w:val="false"/>
              <w:rPr>
                <w:lang w:val="nl-NL"/>
              </w:rPr>
            </w:pPr>
            <w:r>
              <w:rPr>
                <w:lang w:val="nl-NL"/>
              </w:rPr>
            </w:r>
          </w:p>
          <w:p>
            <w:pPr>
              <w:pStyle w:val="T4dispositie"/>
              <w:rPr>
                <w:lang w:val="nl-NL"/>
              </w:rPr>
            </w:pPr>
            <w:r>
              <w:rPr>
                <w:lang w:val="nl-NL"/>
              </w:rPr>
              <w:t>16' tr</w:t>
            </w:r>
          </w:p>
        </w:tc>
      </w:tr>
    </w:tbl>
    <w:p>
      <w:pPr>
        <w:pStyle w:val="T4dispositie"/>
        <w:rPr>
          <w:lang w:val="nl-NL"/>
        </w:rPr>
      </w:pPr>
      <w:r>
        <w:rPr>
          <w:lang w:val="nl-NL"/>
        </w:rPr>
      </w:r>
    </w:p>
    <w:p>
      <w:pPr>
        <w:pStyle w:val="T4dispositie"/>
        <w:rPr>
          <w:lang w:val="nl-NL"/>
        </w:rPr>
      </w:pPr>
      <w:r>
        <w:rPr>
          <w:lang w:val="nl-NL"/>
        </w:rPr>
        <w:t>koppelingen HW-BW, Ped-HW, Ped-BW</w:t>
      </w:r>
    </w:p>
    <w:p>
      <w:pPr>
        <w:pStyle w:val="T4dispositie"/>
        <w:rPr>
          <w:lang w:val="nl-NL"/>
        </w:rPr>
      </w:pPr>
      <w:r>
        <w:rPr>
          <w:lang w:val="nl-NL"/>
        </w:rPr>
        <w:t>combinatietreden P MF F voor HW en BW afzonderlijk</w:t>
      </w:r>
    </w:p>
    <w:p>
      <w:pPr>
        <w:pStyle w:val="T4dispositie"/>
        <w:rPr>
          <w:lang w:val="nl-NL"/>
        </w:rPr>
      </w:pPr>
      <w:r>
        <w:rPr>
          <w:lang w:val="nl-NL"/>
        </w:rPr>
        <w:t>combinatietrede Volle Werk</w:t>
      </w:r>
    </w:p>
    <w:p>
      <w:pPr>
        <w:pStyle w:val="T4dispositie"/>
        <w:rPr>
          <w:lang w:val="nl-NL"/>
        </w:rPr>
      </w:pPr>
      <w:r>
        <w:rPr>
          <w:lang w:val="nl-NL"/>
        </w:rPr>
        <w:t>tremulant</w:t>
      </w:r>
    </w:p>
    <w:p>
      <w:pPr>
        <w:pStyle w:val="T4dispositie"/>
        <w:rPr>
          <w:lang w:val="nl-NL"/>
        </w:rPr>
      </w:pPr>
      <w:r>
        <w:rPr>
          <w:lang w:val="nl-NL"/>
        </w:rPr>
        <w:t>pneumatische kegelladen</w:t>
      </w:r>
    </w:p>
    <w:p>
      <w:pPr>
        <w:pStyle w:val="T1"/>
        <w:jc w:val="start"/>
        <w:rPr>
          <w:lang w:val="nl-NL"/>
        </w:rPr>
      </w:pPr>
      <w:r>
        <w:rPr>
          <w:lang w:val="nl-NL"/>
        </w:rPr>
      </w:r>
    </w:p>
    <w:p>
      <w:pPr>
        <w:pStyle w:val="T1"/>
        <w:jc w:val="start"/>
        <w:rPr>
          <w:lang w:val="nl-NL"/>
        </w:rPr>
      </w:pPr>
      <w:r>
        <w:rPr>
          <w:lang w:val="nl-NL"/>
        </w:rPr>
        <w:t>Steenkuijl &amp; Recourt 1915</w:t>
      </w:r>
    </w:p>
    <w:p>
      <w:pPr>
        <w:pStyle w:val="T1"/>
        <w:jc w:val="start"/>
        <w:rPr>
          <w:lang w:val="nl-NL"/>
        </w:rPr>
      </w:pPr>
      <w:r>
        <w:rPr>
          <w:lang w:val="nl-NL"/>
        </w:rPr>
        <w:t>.</w:t>
        <w:tab/>
        <w:t>orgel uitgebreid met vrij Ped voorzien van Subbas 16', Violonbas 8' en Fluitbas 8'</w:t>
      </w:r>
    </w:p>
    <w:p>
      <w:pPr>
        <w:pStyle w:val="T1"/>
        <w:jc w:val="start"/>
        <w:rPr>
          <w:lang w:val="nl-NL"/>
        </w:rPr>
      </w:pPr>
      <w:r>
        <w:rPr>
          <w:lang w:val="nl-NL"/>
        </w:rPr>
      </w:r>
    </w:p>
    <w:p>
      <w:pPr>
        <w:pStyle w:val="T1"/>
        <w:jc w:val="start"/>
        <w:rPr>
          <w:lang w:val="nl-NL"/>
        </w:rPr>
      </w:pPr>
      <w:r>
        <w:rPr>
          <w:lang w:val="nl-NL"/>
        </w:rPr>
        <w:t>C. Verweijs 1951</w:t>
      </w:r>
    </w:p>
    <w:p>
      <w:pPr>
        <w:pStyle w:val="T1"/>
        <w:jc w:val="start"/>
        <w:rPr>
          <w:lang w:val="nl-NL"/>
        </w:rPr>
      </w:pPr>
      <w:r>
        <w:rPr>
          <w:lang w:val="nl-NL"/>
        </w:rPr>
        <w:t>.</w:t>
        <w:tab/>
        <w:t>BW + Nachthoorn 2', + Scherp 3 st. (op elektrische lade)</w:t>
      </w:r>
    </w:p>
    <w:p>
      <w:pPr>
        <w:pStyle w:val="T1"/>
        <w:jc w:val="start"/>
        <w:rPr>
          <w:lang w:val="nl-NL"/>
        </w:rPr>
      </w:pPr>
      <w:r>
        <w:rPr>
          <w:lang w:val="nl-NL"/>
        </w:rPr>
      </w:r>
    </w:p>
    <w:p>
      <w:pPr>
        <w:pStyle w:val="T1"/>
        <w:jc w:val="start"/>
        <w:rPr>
          <w:lang w:val="nl-NL"/>
        </w:rPr>
      </w:pPr>
      <w:r>
        <w:rPr>
          <w:lang w:val="nl-NL"/>
        </w:rPr>
        <w:t>Fonteyn en Gaal 1970</w:t>
      </w:r>
    </w:p>
    <w:p>
      <w:pPr>
        <w:pStyle w:val="T1"/>
        <w:jc w:val="start"/>
        <w:rPr>
          <w:lang w:val="nl-NL"/>
        </w:rPr>
      </w:pPr>
      <w:r>
        <w:rPr>
          <w:lang w:val="nl-NL"/>
        </w:rPr>
        <w:t>.</w:t>
        <w:tab/>
        <w:t>restauratie</w:t>
      </w:r>
    </w:p>
    <w:p>
      <w:pPr>
        <w:pStyle w:val="T1"/>
        <w:jc w:val="start"/>
        <w:rPr>
          <w:lang w:val="nl-NL"/>
        </w:rPr>
      </w:pPr>
      <w:r>
        <w:rPr>
          <w:lang w:val="nl-NL"/>
        </w:rPr>
        <w:t>.</w:t>
        <w:tab/>
        <w:t>dispositiewijzigingen:</w:t>
      </w:r>
    </w:p>
    <w:p>
      <w:pPr>
        <w:pStyle w:val="T1"/>
        <w:jc w:val="start"/>
        <w:rPr>
          <w:lang w:val="nl-NL"/>
        </w:rPr>
      </w:pPr>
      <w:r>
        <w:rPr>
          <w:lang w:val="nl-NL"/>
        </w:rPr>
        <w:tab/>
        <w:t>BW - Salicionaal 8', + Prestant 4'; Nachthoorn 2' vernieuwd</w:t>
      </w:r>
    </w:p>
    <w:p>
      <w:pPr>
        <w:pStyle w:val="T1"/>
        <w:jc w:val="start"/>
        <w:rPr>
          <w:lang w:val="nl-NL"/>
        </w:rPr>
      </w:pPr>
      <w:r>
        <w:rPr>
          <w:lang w:val="nl-NL"/>
        </w:rPr>
        <w:tab/>
        <w:t>Ped - Violonbas 8', + Octaaf 4'</w:t>
      </w:r>
    </w:p>
    <w:p>
      <w:pPr>
        <w:pStyle w:val="T1"/>
        <w:jc w:val="start"/>
        <w:rPr>
          <w:lang w:val="nl-NL"/>
        </w:rPr>
      </w:pPr>
      <w:r>
        <w:rPr>
          <w:lang w:val="nl-NL"/>
        </w:rPr>
      </w:r>
    </w:p>
    <w:p>
      <w:pPr>
        <w:pStyle w:val="T1"/>
        <w:jc w:val="start"/>
        <w:rPr>
          <w:lang w:val="nl-NL"/>
        </w:rPr>
      </w:pPr>
      <w:r>
        <w:rPr>
          <w:lang w:val="nl-NL"/>
        </w:rPr>
        <w:t>1989</w:t>
      </w:r>
    </w:p>
    <w:p>
      <w:pPr>
        <w:pStyle w:val="T1"/>
        <w:jc w:val="start"/>
        <w:rPr>
          <w:lang w:val="nl-NL"/>
        </w:rPr>
      </w:pPr>
      <w:r>
        <w:rPr>
          <w:lang w:val="nl-NL"/>
        </w:rPr>
        <w:t>.</w:t>
        <w:tab/>
        <w:t>Muiderkerk door brand zwaar beschadigd en vervolgens op de toren na gesloopt</w:t>
      </w:r>
    </w:p>
    <w:p>
      <w:pPr>
        <w:pStyle w:val="T1"/>
        <w:jc w:val="start"/>
        <w:rPr>
          <w:lang w:val="nl-NL"/>
        </w:rPr>
      </w:pPr>
      <w:r>
        <w:rPr>
          <w:lang w:val="nl-NL"/>
        </w:rPr>
        <w:t>.</w:t>
        <w:tab/>
        <w:t>orgel beschadigd</w:t>
      </w:r>
    </w:p>
    <w:p>
      <w:pPr>
        <w:pStyle w:val="T1"/>
        <w:jc w:val="start"/>
        <w:rPr>
          <w:lang w:val="nl-NL"/>
        </w:rPr>
      </w:pPr>
      <w:r>
        <w:rPr>
          <w:lang w:val="nl-NL"/>
        </w:rPr>
      </w:r>
    </w:p>
    <w:p>
      <w:pPr>
        <w:pStyle w:val="T1"/>
        <w:jc w:val="start"/>
        <w:rPr>
          <w:lang w:val="nl-NL"/>
        </w:rPr>
      </w:pPr>
      <w:r>
        <w:rPr>
          <w:lang w:val="nl-NL"/>
        </w:rPr>
        <w:t>Kaat &amp; Tijhuis 1996</w:t>
      </w:r>
    </w:p>
    <w:p>
      <w:pPr>
        <w:pStyle w:val="T1"/>
        <w:jc w:val="start"/>
        <w:rPr>
          <w:lang w:val="nl-NL"/>
        </w:rPr>
      </w:pPr>
      <w:r>
        <w:rPr>
          <w:lang w:val="nl-NL"/>
        </w:rPr>
        <w:t>.</w:t>
        <w:tab/>
        <w:t>orgelkas en pijpwerk gebruikt bij bouw nieuw orgel Emmen, Goede Herderkerk</w:t>
      </w:r>
    </w:p>
    <w:p>
      <w:pPr>
        <w:pStyle w:val="T1"/>
        <w:jc w:val="start"/>
        <w:rPr>
          <w:lang w:val="nl-NL"/>
        </w:rPr>
      </w:pPr>
      <w:r>
        <w:rPr>
          <w:lang w:val="nl-NL"/>
        </w:rPr>
        <w:t>.</w:t>
        <w:tab/>
        <w:t>onderkas en torenbekroningen verwijderd</w:t>
      </w:r>
    </w:p>
    <w:p>
      <w:pPr>
        <w:pStyle w:val="T1"/>
        <w:jc w:val="start"/>
        <w:rPr>
          <w:lang w:val="nl-NL"/>
        </w:rPr>
      </w:pPr>
      <w:r>
        <w:rPr>
          <w:lang w:val="nl-NL"/>
        </w:rPr>
        <w:t>.</w:t>
        <w:tab/>
        <w:t>nieuwe sleepladen met mechanische tractuur</w:t>
      </w:r>
    </w:p>
    <w:p>
      <w:pPr>
        <w:pStyle w:val="T1"/>
        <w:jc w:val="start"/>
        <w:rPr>
          <w:lang w:val="nl-NL"/>
        </w:rPr>
      </w:pPr>
      <w:r>
        <w:rPr>
          <w:lang w:val="nl-NL"/>
        </w:rPr>
        <w:t>.</w:t>
        <w:tab/>
        <w:t>nieuwe speeltafel en mechanieken</w:t>
      </w:r>
    </w:p>
    <w:p>
      <w:pPr>
        <w:pStyle w:val="T1"/>
        <w:jc w:val="start"/>
        <w:rPr>
          <w:lang w:val="nl-NL"/>
        </w:rPr>
      </w:pPr>
      <w:r>
        <w:rPr>
          <w:lang w:val="nl-NL"/>
        </w:rPr>
        <w:t>.</w:t>
        <w:tab/>
        <w:t>nieuwe windvoorziening</w:t>
      </w:r>
    </w:p>
    <w:p>
      <w:pPr>
        <w:pStyle w:val="T1"/>
        <w:jc w:val="start"/>
        <w:rPr>
          <w:lang w:val="nl-NL"/>
        </w:rPr>
      </w:pPr>
      <w:r>
        <w:rPr>
          <w:lang w:val="nl-NL"/>
        </w:rPr>
        <w:t>.</w:t>
        <w:tab/>
        <w:t>dispositiewijzigingen:</w:t>
      </w:r>
    </w:p>
    <w:p>
      <w:pPr>
        <w:pStyle w:val="T1"/>
        <w:jc w:val="start"/>
        <w:rPr>
          <w:lang w:val="nl-NL"/>
        </w:rPr>
      </w:pPr>
      <w:r>
        <w:rPr>
          <w:lang w:val="nl-NL"/>
        </w:rPr>
        <w:tab/>
        <w:t>HW - Cornet D 4 st., + Fluit 4'</w:t>
      </w:r>
    </w:p>
    <w:p>
      <w:pPr>
        <w:pStyle w:val="T1"/>
        <w:jc w:val="start"/>
        <w:rPr>
          <w:lang w:val="nl-NL"/>
        </w:rPr>
      </w:pPr>
      <w:r>
        <w:rPr>
          <w:lang w:val="nl-NL"/>
        </w:rPr>
        <w:tab/>
        <w:t>BW - Scherp 3 st., + Flageolet 1', + Cornet D 4 st. (van HW)</w:t>
      </w:r>
    </w:p>
    <w:p>
      <w:pPr>
        <w:pStyle w:val="T1"/>
        <w:jc w:val="start"/>
        <w:rPr>
          <w:lang w:val="nl-NL"/>
        </w:rPr>
      </w:pPr>
      <w:r>
        <w:rPr>
          <w:lang w:val="nl-NL"/>
        </w:rPr>
        <w:t>.</w:t>
        <w:tab/>
        <w:t>Ped uit 1915/1970 verwijderd</w:t>
      </w:r>
    </w:p>
    <w:p>
      <w:pPr>
        <w:pStyle w:val="T1"/>
        <w:jc w:val="start"/>
        <w:rPr>
          <w:lang w:val="nl-NL"/>
        </w:rPr>
      </w:pPr>
      <w:r>
        <w:rPr>
          <w:lang w:val="nl-NL"/>
        </w:rPr>
        <w:t xml:space="preserve"> </w:t>
      </w:r>
    </w:p>
    <w:p>
      <w:pPr>
        <w:pStyle w:val="Heading2"/>
        <w:tabs>
          <w:tab w:val="clear" w:pos="708"/>
          <w:tab w:val="left" w:pos="0" w:leader="none"/>
        </w:tabs>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t>Dispositie</w:t>
      </w:r>
    </w:p>
    <w:tbl>
      <w:tblPr>
        <w:tblW w:w="6385" w:type="dxa"/>
        <w:jc w:val="start"/>
        <w:tblInd w:w="0" w:type="dxa"/>
        <w:tblLayout w:type="fixed"/>
        <w:tblCellMar>
          <w:top w:w="0" w:type="dxa"/>
          <w:start w:w="70" w:type="dxa"/>
          <w:bottom w:w="0" w:type="dxa"/>
          <w:end w:w="70" w:type="dxa"/>
        </w:tblCellMar>
      </w:tblPr>
      <w:tblGrid>
        <w:gridCol w:w="1600"/>
        <w:gridCol w:w="631"/>
        <w:gridCol w:w="1690"/>
        <w:gridCol w:w="718"/>
        <w:gridCol w:w="1191"/>
        <w:gridCol w:w="555"/>
      </w:tblGrid>
      <w:tr>
        <w:trPr/>
        <w:tc>
          <w:tcPr>
            <w:tcW w:w="1600" w:type="dxa"/>
            <w:tcBorders/>
          </w:tcPr>
          <w:p>
            <w:pPr>
              <w:pStyle w:val="T4dispositie"/>
              <w:snapToGrid w:val="false"/>
              <w:rPr>
                <w:i/>
                <w:i/>
                <w:iCs/>
                <w:lang w:val="nl-NL"/>
              </w:rPr>
            </w:pPr>
            <w:r>
              <w:rPr>
                <w:i/>
                <w:iCs/>
                <w:lang w:val="nl-NL"/>
              </w:rPr>
              <w:t>Hoofdwerk (I)</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 B/D</w:t>
            </w:r>
          </w:p>
          <w:p>
            <w:pPr>
              <w:pStyle w:val="T4dispositie"/>
              <w:rPr>
                <w:lang w:val="nl-NL"/>
              </w:rPr>
            </w:pPr>
            <w:r>
              <w:rPr>
                <w:lang w:val="nl-NL"/>
              </w:rPr>
              <w:t>Trompet B/D</w:t>
            </w:r>
          </w:p>
        </w:tc>
        <w:tc>
          <w:tcPr>
            <w:tcW w:w="631"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8'</w:t>
            </w:r>
          </w:p>
        </w:tc>
        <w:tc>
          <w:tcPr>
            <w:tcW w:w="1690" w:type="dxa"/>
            <w:tcBorders/>
          </w:tcPr>
          <w:p>
            <w:pPr>
              <w:pStyle w:val="T4dispositie"/>
              <w:snapToGrid w:val="false"/>
              <w:rPr>
                <w:i/>
                <w:i/>
                <w:iCs/>
                <w:lang w:val="nl-NL"/>
              </w:rPr>
            </w:pPr>
            <w:r>
              <w:rPr>
                <w:i/>
                <w:iCs/>
                <w:lang w:val="nl-NL"/>
              </w:rPr>
              <w:t>Bovenwerk (II)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Nachthoorn</w:t>
            </w:r>
          </w:p>
          <w:p>
            <w:pPr>
              <w:pStyle w:val="T4dispositie"/>
              <w:rPr>
                <w:lang w:val="nl-NL"/>
              </w:rPr>
            </w:pPr>
            <w:r>
              <w:rPr>
                <w:lang w:val="nl-NL"/>
              </w:rPr>
              <w:t>Flageolet</w:t>
            </w:r>
          </w:p>
          <w:p>
            <w:pPr>
              <w:pStyle w:val="T4dispositie"/>
              <w:rPr>
                <w:lang w:val="nl-NL"/>
              </w:rPr>
            </w:pPr>
            <w:r>
              <w:rPr>
                <w:lang w:val="nl-NL"/>
              </w:rPr>
              <w:t>Cornet D</w:t>
            </w:r>
          </w:p>
          <w:p>
            <w:pPr>
              <w:pStyle w:val="T4dispositie"/>
              <w:rPr>
                <w:lang w:val="nl-NL"/>
              </w:rPr>
            </w:pPr>
            <w:r>
              <w:rPr>
                <w:lang w:val="nl-NL"/>
              </w:rPr>
              <w:t>Dulciaan</w:t>
            </w:r>
          </w:p>
        </w:tc>
        <w:tc>
          <w:tcPr>
            <w:tcW w:w="718"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1'</w:t>
            </w:r>
          </w:p>
          <w:p>
            <w:pPr>
              <w:pStyle w:val="T4dispositie"/>
              <w:rPr>
                <w:lang w:val="nl-NL"/>
              </w:rPr>
            </w:pPr>
            <w:r>
              <w:rPr>
                <w:lang w:val="nl-NL"/>
              </w:rPr>
              <w:t>4 st.</w:t>
            </w:r>
          </w:p>
          <w:p>
            <w:pPr>
              <w:pStyle w:val="T4dispositie"/>
              <w:rPr>
                <w:lang w:val="nl-NL"/>
              </w:rPr>
            </w:pPr>
            <w:r>
              <w:rPr>
                <w:lang w:val="nl-NL"/>
              </w:rPr>
              <w:t>8'</w:t>
            </w:r>
          </w:p>
        </w:tc>
        <w:tc>
          <w:tcPr>
            <w:tcW w:w="1191" w:type="dxa"/>
            <w:tcBorders/>
          </w:tcPr>
          <w:p>
            <w:pPr>
              <w:pStyle w:val="T4dispositie"/>
              <w:snapToGrid w:val="false"/>
              <w:rPr>
                <w:i/>
                <w:i/>
                <w:iCs/>
                <w:lang w:val="nl-NL"/>
              </w:rPr>
            </w:pPr>
            <w:r>
              <w:rPr>
                <w:i/>
                <w:iCs/>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Bourdon</w:t>
            </w:r>
          </w:p>
        </w:tc>
        <w:tc>
          <w:tcPr>
            <w:tcW w:w="555"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 tr</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HW-BW, Ped-HW, Ped-BW</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Samenstelling vulstemmen</w:t>
      </w:r>
    </w:p>
    <w:tbl>
      <w:tblPr>
        <w:tblW w:w="3644" w:type="dxa"/>
        <w:jc w:val="start"/>
        <w:tblInd w:w="0" w:type="dxa"/>
        <w:tblLayout w:type="fixed"/>
        <w:tblCellMar>
          <w:top w:w="0" w:type="dxa"/>
          <w:start w:w="108" w:type="dxa"/>
          <w:bottom w:w="0" w:type="dxa"/>
          <w:end w:w="108" w:type="dxa"/>
        </w:tblCellMar>
      </w:tblPr>
      <w:tblGrid>
        <w:gridCol w:w="1550"/>
        <w:gridCol w:w="695"/>
        <w:gridCol w:w="704"/>
        <w:gridCol w:w="695"/>
      </w:tblGrid>
      <w:tr>
        <w:trPr/>
        <w:tc>
          <w:tcPr>
            <w:tcW w:w="1550" w:type="dxa"/>
            <w:tcBorders/>
          </w:tcPr>
          <w:p>
            <w:pPr>
              <w:pStyle w:val="T1"/>
              <w:snapToGrid w:val="false"/>
              <w:jc w:val="start"/>
              <w:rPr>
                <w:lang w:val="nl-NL"/>
              </w:rPr>
            </w:pPr>
            <w:r>
              <w:rPr>
                <w:lang w:val="nl-NL"/>
              </w:rPr>
              <w:t>Mixtuur HW</w:t>
            </w:r>
          </w:p>
        </w:tc>
        <w:tc>
          <w:tcPr>
            <w:tcW w:w="695" w:type="dxa"/>
            <w:tcBorders/>
          </w:tcPr>
          <w:p>
            <w:pPr>
              <w:pStyle w:val="T4dispositie"/>
              <w:snapToGrid w:val="fals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04" w:type="dxa"/>
            <w:tcBorders/>
          </w:tcPr>
          <w:p>
            <w:pPr>
              <w:pStyle w:val="T4dispositie"/>
              <w:snapToGrid w:val="fals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695" w:type="dxa"/>
            <w:tcBorders/>
          </w:tcPr>
          <w:p>
            <w:pPr>
              <w:pStyle w:val="T4dispositie"/>
              <w:snapToGrid w:val="false"/>
              <w:rPr/>
            </w:pPr>
            <w:r>
              <w:rPr>
                <w:lang w:val="nl-NL"/>
              </w:rPr>
              <w:t>c</w:t>
            </w:r>
            <w:r>
              <w:rPr>
                <w:szCs w:val="24"/>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T1"/>
        <w:jc w:val="start"/>
        <w:rPr/>
      </w:pPr>
      <w:r>
        <w:rPr>
          <w:lang w:val="nl-NL"/>
        </w:rPr>
        <w:t xml:space="preserve">Cornet BW </w:t>
      </w:r>
      <w:r>
        <w:rPr>
          <w:sz w:val="20"/>
          <w:lang w:val="nl-NL"/>
        </w:rPr>
        <w:t>c</w:t>
      </w:r>
      <w:r>
        <w:rPr>
          <w:sz w:val="20"/>
          <w:szCs w:val="24"/>
          <w:vertAlign w:val="superscript"/>
          <w:lang w:val="nl-NL"/>
        </w:rPr>
        <w:t>1</w:t>
      </w:r>
      <w:r>
        <w:rPr>
          <w:sz w:val="20"/>
          <w:lang w:val="nl-NL"/>
        </w:rPr>
        <w:t xml:space="preserve">   4 – 2 2/3 – 2 – 1 3/5</w:t>
      </w:r>
    </w:p>
    <w:p>
      <w:pPr>
        <w:pStyle w:val="T1"/>
        <w:jc w:val="start"/>
        <w:rPr>
          <w:sz w:val="20"/>
          <w:lang w:val="nl-NL"/>
        </w:rPr>
      </w:pPr>
      <w:r>
        <w:rPr>
          <w:sz w:val="20"/>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dubbele vouw (1893)</w:t>
      </w:r>
    </w:p>
    <w:p>
      <w:pPr>
        <w:pStyle w:val="T1"/>
        <w:jc w:val="start"/>
        <w:rPr>
          <w:lang w:val="nl-NL"/>
        </w:rPr>
      </w:pPr>
      <w:r>
        <w:rPr>
          <w:lang w:val="nl-NL"/>
        </w:rPr>
        <w:t>Winddruk</w:t>
      </w:r>
    </w:p>
    <w:p>
      <w:pPr>
        <w:pStyle w:val="T1"/>
        <w:jc w:val="start"/>
        <w:rPr>
          <w:lang w:val="nl-NL"/>
        </w:rPr>
      </w:pPr>
      <w:r>
        <w:rPr>
          <w:lang w:val="nl-NL"/>
        </w:rPr>
        <w:t>80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szCs w:val="24"/>
          <w:vertAlign w:val="superscript"/>
          <w:lang w:val="nl-NL"/>
        </w:rPr>
        <w:t>1</w:t>
      </w:r>
      <w:r>
        <w:rPr>
          <w:lang w:val="nl-NL"/>
        </w:rPr>
        <w:t>.</w:t>
      </w:r>
    </w:p>
    <w:p>
      <w:pPr>
        <w:pStyle w:val="T1"/>
        <w:jc w:val="start"/>
        <w:rPr>
          <w:lang w:val="nl-NL"/>
        </w:rPr>
      </w:pPr>
      <w:r>
        <w:rPr>
          <w:lang w:val="nl-NL"/>
        </w:rPr>
        <w:t>Het orgel werd op Tweede Pinksterdag 1893 ingespeeld door de eigen organist, M. Hasselaar. Steenkuijl bestelde minstens een deel van het pijpwerk bij de in 1891 opgerichte pijpenmakerij van Leon Verschueren in Heythuysen.</w:t>
      </w:r>
    </w:p>
    <w:p>
      <w:pPr>
        <w:pStyle w:val="T1"/>
        <w:jc w:val="start"/>
        <w:rPr>
          <w:lang w:val="nl-NL"/>
        </w:rPr>
      </w:pPr>
      <w:r>
        <w:rPr>
          <w:lang w:val="nl-NL"/>
        </w:rPr>
        <w:t>Het pijpwerk dateert nog grotendeels uit 1893. De frontpijpen, de Fluit 4' (HW) en de Flageolet 1' (BW) stammen uit 1996, de Prestant 4' en de Nachthoorn 2' (beide BW) uit 1970.</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Standaardalinealettertype">
    <w:name w:val="WW-Standaardalinea-lettertype"/>
    <w:qFormat/>
    <w:rPr/>
  </w:style>
  <w:style w:type="character" w:styleId="Eindnootteken">
    <w:name w:val="Eindnootteken"/>
    <w:qFormat/>
    <w:rPr/>
  </w:style>
  <w:style w:type="character" w:styleId="WWEindnootteken">
    <w:name w:val="WW-Eindnootteken"/>
    <w:qFormat/>
    <w:rPr/>
  </w:style>
  <w:style w:type="character" w:styleId="WWEindnootteken1">
    <w:name w:val="WW-Eindnootteken1"/>
    <w:qFormat/>
    <w:rPr/>
  </w:style>
  <w:style w:type="character" w:styleId="WWEindnootteken11">
    <w:name w:val="WW-Eindnootteken11"/>
    <w:basedOn w:val="WW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Bijschrift">
    <w:name w:val="Bijschrift"/>
    <w:basedOn w:val="Normal"/>
    <w:qFormat/>
    <w:pPr>
      <w:suppressLineNumbers/>
      <w:spacing w:before="120" w:after="120"/>
    </w:pPr>
    <w:rPr>
      <w:rFonts w:cs="Tahoma"/>
      <w:i/>
      <w:iCs/>
      <w:sz w:val="20"/>
      <w:szCs w:val="20"/>
    </w:rPr>
  </w:style>
  <w:style w:type="paragraph" w:styleId="WWBijschrift">
    <w:name w:val="WW-Bijschrift"/>
    <w:basedOn w:val="Normal"/>
    <w:qFormat/>
    <w:pPr>
      <w:suppressLineNumbers/>
      <w:spacing w:before="120" w:after="120"/>
    </w:pPr>
    <w:rPr>
      <w:rFonts w:cs="Tahoma"/>
      <w:i/>
      <w:iCs/>
      <w:sz w:val="20"/>
      <w:szCs w:val="20"/>
    </w:rPr>
  </w:style>
  <w:style w:type="paragraph" w:styleId="WWIndex">
    <w:name w:val="WW-Index"/>
    <w:basedOn w:val="Normal"/>
    <w:qFormat/>
    <w:pPr>
      <w:suppressLineNumbers/>
    </w:pPr>
    <w:rPr>
      <w:rFonts w:cs="Tahoma"/>
    </w:rPr>
  </w:style>
  <w:style w:type="paragraph" w:styleId="WWKop">
    <w:name w:val="WW-Kop"/>
    <w:basedOn w:val="Normal"/>
    <w:next w:val="TextBody"/>
    <w:qFormat/>
    <w:pPr>
      <w:keepNext w:val="true"/>
      <w:spacing w:before="240" w:after="120"/>
    </w:pPr>
    <w:rPr>
      <w:rFonts w:ascii="Arial" w:hAnsi="Arial" w:eastAsia="MS Mincho;ＭＳ 明朝" w:cs="Tahoma"/>
      <w:sz w:val="28"/>
      <w:szCs w:val="28"/>
    </w:rPr>
  </w:style>
  <w:style w:type="paragraph" w:styleId="WWBijschrift1">
    <w:name w:val="WW-Bijschrift1"/>
    <w:basedOn w:val="Normal"/>
    <w:qFormat/>
    <w:pPr>
      <w:suppressLineNumbers/>
      <w:spacing w:before="120" w:after="120"/>
    </w:pPr>
    <w:rPr>
      <w:rFonts w:cs="Tahoma"/>
      <w:i/>
      <w:iCs/>
      <w:sz w:val="20"/>
      <w:szCs w:val="20"/>
    </w:rPr>
  </w:style>
  <w:style w:type="paragraph" w:styleId="WWIndex1">
    <w:name w:val="WW-Index1"/>
    <w:basedOn w:val="Normal"/>
    <w:qFormat/>
    <w:pPr>
      <w:suppressLineNumbers/>
    </w:pPr>
    <w:rPr>
      <w:rFonts w:cs="Tahoma"/>
    </w:rPr>
  </w:style>
  <w:style w:type="paragraph" w:styleId="WWKop1">
    <w:name w:val="WW-Kop1"/>
    <w:basedOn w:val="Normal"/>
    <w:next w:val="TextBody"/>
    <w:qFormat/>
    <w:pPr>
      <w:keepNext w:val="true"/>
      <w:spacing w:before="240" w:after="120"/>
    </w:pPr>
    <w:rPr>
      <w:rFonts w:ascii="Arial" w:hAnsi="Arial" w:eastAsia="MS Mincho;ＭＳ 明朝" w:cs="Tahoma"/>
      <w:sz w:val="28"/>
      <w:szCs w:val="28"/>
    </w:rPr>
  </w:style>
  <w:style w:type="paragraph" w:styleId="WWBijschrift11">
    <w:name w:val="WW-Bijschrift11"/>
    <w:basedOn w:val="Normal"/>
    <w:qFormat/>
    <w:pPr>
      <w:suppressLineNumbers/>
      <w:spacing w:before="120" w:after="120"/>
    </w:pPr>
    <w:rPr>
      <w:rFonts w:cs="Tahoma"/>
      <w:i/>
      <w:iCs/>
      <w:sz w:val="20"/>
      <w:szCs w:val="20"/>
    </w:rPr>
  </w:style>
  <w:style w:type="paragraph" w:styleId="WWIndex11">
    <w:name w:val="WW-Index11"/>
    <w:basedOn w:val="Normal"/>
    <w:qFormat/>
    <w:pPr>
      <w:suppressLineNumbers/>
    </w:pPr>
    <w:rPr>
      <w:rFonts w:cs="Tahoma"/>
    </w:rPr>
  </w:style>
  <w:style w:type="paragraph" w:styleId="WWKop11">
    <w:name w:val="WW-Kop11"/>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WWInhoudtabel">
    <w:name w:val="WW-Inhoud tabel"/>
    <w:basedOn w:val="TextBody"/>
    <w:qFormat/>
    <w:pPr>
      <w:suppressLineNumbers/>
    </w:pPr>
    <w:rPr/>
  </w:style>
  <w:style w:type="paragraph" w:styleId="WWInhoudtabel1">
    <w:name w:val="WW-Inhoud tabel1"/>
    <w:basedOn w:val="TextBody"/>
    <w:qFormat/>
    <w:pPr>
      <w:suppressLineNumbers/>
    </w:pPr>
    <w:rPr/>
  </w:style>
  <w:style w:type="paragraph" w:styleId="WWInhoudtabel11">
    <w:name w:val="WW-Inhoud tabel11"/>
    <w:basedOn w:val="TextBody"/>
    <w:qFormat/>
    <w:pPr>
      <w:suppressLineNumbers/>
    </w:pPr>
    <w:rPr/>
  </w:style>
  <w:style w:type="paragraph" w:styleId="Tabelkop">
    <w:name w:val="Tabelkop"/>
    <w:basedOn w:val="Inhoudtabel"/>
    <w:qFormat/>
    <w:pPr>
      <w:suppressLineNumbers/>
      <w:jc w:val="center"/>
    </w:pPr>
    <w:rPr>
      <w:b/>
      <w:bCs/>
      <w:i/>
      <w:iCs/>
    </w:rPr>
  </w:style>
  <w:style w:type="paragraph" w:styleId="WWTabelkop">
    <w:name w:val="WW-Tabelkop"/>
    <w:basedOn w:val="WWInhoudtabel"/>
    <w:qFormat/>
    <w:pPr>
      <w:suppressLineNumbers/>
      <w:jc w:val="center"/>
    </w:pPr>
    <w:rPr>
      <w:b/>
      <w:bCs/>
      <w:i/>
      <w:iCs/>
    </w:rPr>
  </w:style>
  <w:style w:type="paragraph" w:styleId="WWTabelkop1">
    <w:name w:val="WW-Tabelkop1"/>
    <w:basedOn w:val="WWInhoudtabel1"/>
    <w:qFormat/>
    <w:pPr>
      <w:suppressLineNumbers/>
      <w:jc w:val="center"/>
    </w:pPr>
    <w:rPr>
      <w:b/>
      <w:bCs/>
      <w:i/>
      <w:iCs/>
    </w:rPr>
  </w:style>
  <w:style w:type="paragraph" w:styleId="WWTabelkop11">
    <w:name w:val="WW-Tabelkop11"/>
    <w:basedOn w:val="WWInhoudtabel11"/>
    <w:qFormat/>
    <w:pPr>
      <w:suppressLineNumbers/>
      <w:jc w:val="center"/>
    </w:pPr>
    <w:rPr>
      <w:b/>
      <w:bCs/>
      <w:i/>
      <w:i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2007-02-13T12:39:00Z</dcterms:created>
  <dc:creator>WS1</dc:creator>
  <dc:description/>
  <dc:language>en-US</dc:language>
  <cp:lastModifiedBy>WS1</cp:lastModifiedBy>
  <cp:lastPrinted>2113-01-01T00:00:00Z</cp:lastPrinted>
  <dcterms:modified xsi:type="dcterms:W3CDTF">2007-03-06T14:33:00Z</dcterms:modified>
  <cp:revision>3</cp:revision>
  <dc:subject/>
  <dc:title>Olst / 1880</dc:title>
</cp:coreProperties>
</file>