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Geesteren / 1893</w:t>
      </w:r>
    </w:p>
    <w:p>
      <w:pPr>
        <w:pStyle w:val="Heading2"/>
        <w:rPr>
          <w:i w:val="false"/>
          <w:i w:val="false"/>
          <w:iCs/>
        </w:rPr>
      </w:pPr>
      <w:r>
        <w:rPr>
          <w:i w:val="false"/>
          <w:iCs/>
        </w:rPr>
        <w:t>Gereformeerde Kerk</w:t>
      </w:r>
    </w:p>
    <w:p>
      <w:pPr>
        <w:pStyle w:val="T1"/>
        <w:jc w:val="start"/>
        <w:rPr>
          <w:i/>
          <w:i/>
          <w:iCs/>
          <w:lang w:val="nl-NL"/>
        </w:rPr>
      </w:pPr>
      <w:r>
        <w:rPr>
          <w:i/>
          <w:iCs/>
          <w:lang w:val="nl-NL"/>
        </w:rPr>
      </w:r>
    </w:p>
    <w:p>
      <w:pPr>
        <w:pStyle w:val="T1"/>
        <w:jc w:val="start"/>
        <w:rPr>
          <w:lang w:val="nl-NL"/>
        </w:rPr>
      </w:pPr>
      <w:r>
        <w:rPr>
          <w:lang w:val="nl-NL"/>
        </w:rPr>
        <w:t>Kas: 1893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afkomstig uit het Belgische Stockay, is uiterlijk bijna identiek aan het thans in het klooster St-Gabriël bij Haastrecht aanwezige orgel. Ook hier zien wij een hoog middenveld met wimberg, twee smalle en veel lagere recht afgesloten tussenvelden en twee zijvelden, hoger en breder dan de tussenvelden, maar lager en smaller dan het middenveld. Tegen de stijlen zijn sierlijke halfzuiltjes aangebracht met bladkapitelen, die alle in één lijn liggen. Bij het verhoogde middenveld zijn boven deze zuiltjes nog twee extra zuiltjes aangebracht. In de wimbergen is een rozet met driepas te zien, terwijl de afsluitlijsten zijn voorzien van modillons. Ook de decoratie onder de hoofdvelden met haar gestileerde driehoekige bloemmotieven is bij beide orgels identiek. De bekroningen van de wimbergen zijn hier iets rijker; ook op de hoeken daarvan zijn krullen aangebracht. Afgezien daarvan zijn beide orgelfronten vrijwel gelijk.</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Henk van Loo, Ton Reijnaerdts, </w:t>
      </w:r>
      <w:r>
        <w:rPr>
          <w:i/>
          <w:lang w:val="nl-NL"/>
        </w:rPr>
        <w:t>Pereboom &amp; Leijser. Orgelmakers te Maastricht</w:t>
      </w:r>
      <w:r>
        <w:rPr>
          <w:lang w:val="nl-NL"/>
        </w:rPr>
        <w:t>. Maastricht, 1998, 183, 238.</w:t>
      </w:r>
    </w:p>
    <w:p>
      <w:pPr>
        <w:pStyle w:val="T3Lit"/>
        <w:jc w:val="start"/>
        <w:rPr/>
      </w:pPr>
      <w:r>
        <w:rPr>
          <w:i/>
          <w:lang w:val="nl-NL"/>
        </w:rPr>
        <w:t>Het Orgel</w:t>
      </w:r>
      <w:r>
        <w:rPr>
          <w:lang w:val="nl-NL"/>
        </w:rPr>
        <w:t>, 69/2 (1973), 42.</w:t>
      </w:r>
    </w:p>
    <w:p>
      <w:pPr>
        <w:pStyle w:val="T3Lit"/>
        <w:jc w:val="start"/>
        <w:rPr/>
      </w:pPr>
      <w:r>
        <w:rPr>
          <w:lang w:val="nl-NL"/>
        </w:rPr>
        <w:t xml:space="preserve">J.F. van Os, </w:t>
      </w:r>
      <w:r>
        <w:rPr>
          <w:i/>
          <w:iCs/>
          <w:lang w:val="nl-NL"/>
        </w:rPr>
        <w:t>Oude Orgels in Oost-Gelderland</w:t>
      </w:r>
      <w:r>
        <w:rPr>
          <w:lang w:val="nl-NL"/>
        </w:rPr>
        <w:t>. Elburg, 2003, 62-63.</w:t>
      </w:r>
    </w:p>
    <w:p>
      <w:pPr>
        <w:pStyle w:val="T3Lit"/>
        <w:jc w:val="start"/>
        <w:rPr>
          <w:lang w:val="nl-NL"/>
        </w:rPr>
      </w:pPr>
      <w:r>
        <w:rPr>
          <w:lang w:val="nl-NL"/>
        </w:rPr>
      </w:r>
    </w:p>
    <w:p>
      <w:pPr>
        <w:pStyle w:val="T3Lit"/>
        <w:jc w:val="start"/>
        <w:rPr>
          <w:lang w:val="nl-NL"/>
        </w:rPr>
      </w:pPr>
      <w:r>
        <w:rPr>
          <w:lang w:val="nl-NL"/>
        </w:rPr>
        <w:t>Orgelnummer 485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Pereboom &amp; Leijser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1893</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Stockay sur Meuse (B), Notre Dame</w:t>
      </w:r>
    </w:p>
    <w:p>
      <w:pPr>
        <w:pStyle w:val="T1"/>
        <w:jc w:val="start"/>
        <w:rPr>
          <w:lang w:val="nl-NL"/>
        </w:rPr>
      </w:pPr>
      <w:r>
        <w:rPr>
          <w:lang w:val="nl-NL"/>
        </w:rPr>
      </w:r>
    </w:p>
    <w:p>
      <w:pPr>
        <w:pStyle w:val="T1"/>
        <w:jc w:val="start"/>
        <w:rPr>
          <w:lang w:val="nl-NL"/>
        </w:rPr>
      </w:pPr>
      <w:r>
        <w:rPr>
          <w:lang w:val="nl-NL"/>
        </w:rPr>
        <w:t>1970</w:t>
      </w:r>
    </w:p>
    <w:p>
      <w:pPr>
        <w:pStyle w:val="T1"/>
        <w:jc w:val="start"/>
        <w:rPr>
          <w:lang w:val="nl-NL"/>
        </w:rPr>
      </w:pPr>
      <w:r>
        <w:rPr>
          <w:lang w:val="nl-NL"/>
        </w:rPr>
        <w:t>.</w:t>
        <w:tab/>
        <w:t>orgel verkocht aan E. Verschueren, kerk gesloopt</w:t>
      </w:r>
    </w:p>
    <w:p>
      <w:pPr>
        <w:pStyle w:val="T1"/>
        <w:jc w:val="start"/>
        <w:rPr>
          <w:lang w:val="nl-NL"/>
        </w:rPr>
      </w:pPr>
      <w:r>
        <w:rPr>
          <w:lang w:val="nl-NL"/>
        </w:rPr>
      </w:r>
    </w:p>
    <w:p>
      <w:pPr>
        <w:pStyle w:val="T1"/>
        <w:jc w:val="start"/>
        <w:rPr>
          <w:lang w:val="nl-NL"/>
        </w:rPr>
      </w:pPr>
      <w:r>
        <w:rPr>
          <w:lang w:val="nl-NL"/>
        </w:rPr>
        <w:t>E. Verschueren 1973</w:t>
      </w:r>
    </w:p>
    <w:p>
      <w:pPr>
        <w:pStyle w:val="T1"/>
        <w:jc w:val="start"/>
        <w:rPr>
          <w:lang w:val="nl-NL"/>
        </w:rPr>
      </w:pPr>
      <w:r>
        <w:rPr>
          <w:lang w:val="nl-NL"/>
        </w:rPr>
        <w:t>.</w:t>
        <w:tab/>
        <w:t>orgel overgeplaatst naar Geesteren, Gereformeerde Kerk</w:t>
      </w:r>
    </w:p>
    <w:p>
      <w:pPr>
        <w:pStyle w:val="T1"/>
        <w:jc w:val="start"/>
        <w:rPr>
          <w:lang w:val="nl-NL"/>
        </w:rPr>
      </w:pPr>
      <w:r>
        <w:rPr>
          <w:lang w:val="nl-NL"/>
        </w:rPr>
        <w:t>.</w:t>
        <w:tab/>
        <w:t>regulateurbalgen onder de laden aangebracht</w:t>
      </w:r>
    </w:p>
    <w:p>
      <w:pPr>
        <w:pStyle w:val="T1"/>
        <w:jc w:val="start"/>
        <w:rPr>
          <w:lang w:val="nl-NL"/>
        </w:rPr>
      </w:pPr>
      <w:r>
        <w:rPr>
          <w:lang w:val="nl-NL"/>
        </w:rPr>
        <w:t>.</w:t>
        <w:tab/>
        <w:t>- Bourdon B/D 16', - Voix Céleste 8', + Nasard 2 2/3', + Doublette 2', + Plein Jeu 2-3 r.</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701" w:type="dxa"/>
        <w:jc w:val="start"/>
        <w:tblInd w:w="-70" w:type="dxa"/>
        <w:tblLayout w:type="fixed"/>
        <w:tblCellMar>
          <w:top w:w="0" w:type="dxa"/>
          <w:start w:w="70" w:type="dxa"/>
          <w:bottom w:w="0" w:type="dxa"/>
          <w:end w:w="70" w:type="dxa"/>
        </w:tblCellMar>
      </w:tblPr>
      <w:tblGrid>
        <w:gridCol w:w="1870"/>
        <w:gridCol w:w="831"/>
      </w:tblGrid>
      <w:tr>
        <w:trPr/>
        <w:tc>
          <w:tcPr>
            <w:tcW w:w="1870" w:type="dxa"/>
            <w:tcBorders/>
          </w:tcPr>
          <w:p>
            <w:pPr>
              <w:pStyle w:val="T4dispositi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Montre</w:t>
            </w:r>
          </w:p>
          <w:p>
            <w:pPr>
              <w:pStyle w:val="T4dispositie"/>
              <w:jc w:val="start"/>
              <w:rPr>
                <w:lang w:val="nl-NL"/>
              </w:rPr>
            </w:pPr>
            <w:r>
              <w:rPr>
                <w:lang w:val="nl-NL"/>
              </w:rPr>
              <w:t>Bourdon</w:t>
            </w:r>
          </w:p>
          <w:p>
            <w:pPr>
              <w:pStyle w:val="T4dispositie"/>
              <w:jc w:val="start"/>
              <w:rPr>
                <w:lang w:val="nl-NL"/>
              </w:rPr>
            </w:pPr>
            <w:r>
              <w:rPr>
                <w:lang w:val="nl-NL"/>
              </w:rPr>
              <w:t>Viole de Gambe</w:t>
            </w:r>
          </w:p>
          <w:p>
            <w:pPr>
              <w:pStyle w:val="T4dispositie"/>
              <w:jc w:val="start"/>
              <w:rPr>
                <w:lang w:val="nl-NL"/>
              </w:rPr>
            </w:pPr>
            <w:r>
              <w:rPr>
                <w:lang w:val="nl-NL"/>
              </w:rPr>
              <w:t>Prestant</w:t>
            </w:r>
          </w:p>
          <w:p>
            <w:pPr>
              <w:pStyle w:val="T4dispositie"/>
              <w:jc w:val="start"/>
              <w:rPr>
                <w:lang w:val="nl-NL"/>
              </w:rPr>
            </w:pPr>
            <w:r>
              <w:rPr>
                <w:lang w:val="nl-NL"/>
              </w:rPr>
              <w:t>Flûte</w:t>
            </w:r>
          </w:p>
          <w:p>
            <w:pPr>
              <w:pStyle w:val="T4dispositie"/>
              <w:jc w:val="start"/>
              <w:rPr>
                <w:lang w:val="nl-NL"/>
              </w:rPr>
            </w:pPr>
            <w:r>
              <w:rPr>
                <w:lang w:val="nl-NL"/>
              </w:rPr>
              <w:t>Nazard</w:t>
            </w:r>
          </w:p>
          <w:p>
            <w:pPr>
              <w:pStyle w:val="T4dispositie"/>
              <w:jc w:val="start"/>
              <w:rPr>
                <w:lang w:val="nl-NL"/>
              </w:rPr>
            </w:pPr>
            <w:r>
              <w:rPr>
                <w:lang w:val="nl-NL"/>
              </w:rPr>
              <w:t>Doublette</w:t>
            </w:r>
          </w:p>
          <w:p>
            <w:pPr>
              <w:pStyle w:val="T4dispositie"/>
              <w:jc w:val="start"/>
              <w:rPr>
                <w:lang w:val="nl-NL"/>
              </w:rPr>
            </w:pPr>
            <w:r>
              <w:rPr>
                <w:lang w:val="nl-NL"/>
              </w:rPr>
              <w:t>Plein Jeu</w:t>
            </w:r>
          </w:p>
          <w:p>
            <w:pPr>
              <w:pStyle w:val="T4dispositie"/>
              <w:jc w:val="start"/>
              <w:rPr>
                <w:lang w:val="nl-NL"/>
              </w:rPr>
            </w:pPr>
            <w:r>
              <w:rPr>
                <w:lang w:val="nl-NL"/>
              </w:rPr>
              <w:t>Trompette B/D</w:t>
            </w:r>
          </w:p>
        </w:tc>
        <w:tc>
          <w:tcPr>
            <w:tcW w:w="8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2-3 r.</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Samenstelling vulstem</w:t>
      </w:r>
    </w:p>
    <w:tbl>
      <w:tblPr>
        <w:tblW w:w="4273" w:type="dxa"/>
        <w:jc w:val="start"/>
        <w:tblInd w:w="-108" w:type="dxa"/>
        <w:tblLayout w:type="fixed"/>
        <w:tblCellMar>
          <w:top w:w="0" w:type="dxa"/>
          <w:start w:w="108" w:type="dxa"/>
          <w:bottom w:w="0" w:type="dxa"/>
          <w:end w:w="108" w:type="dxa"/>
        </w:tblCellMar>
      </w:tblPr>
      <w:tblGrid>
        <w:gridCol w:w="1086"/>
        <w:gridCol w:w="794"/>
        <w:gridCol w:w="794"/>
        <w:gridCol w:w="805"/>
        <w:gridCol w:w="794"/>
      </w:tblGrid>
      <w:tr>
        <w:trPr/>
        <w:tc>
          <w:tcPr>
            <w:tcW w:w="1086" w:type="dxa"/>
            <w:tcBorders/>
          </w:tcPr>
          <w:p>
            <w:pPr>
              <w:pStyle w:val="T1"/>
              <w:jc w:val="start"/>
              <w:rPr>
                <w:lang w:val="nl-NL"/>
              </w:rPr>
            </w:pPr>
            <w:r>
              <w:rPr>
                <w:lang w:val="nl-NL"/>
              </w:rPr>
              <w:t>Plein Jeu</w:t>
            </w:r>
          </w:p>
        </w:tc>
        <w:tc>
          <w:tcPr>
            <w:tcW w:w="794"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94"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805" w:type="dxa"/>
            <w:tcBorders/>
          </w:tcPr>
          <w:p>
            <w:pPr>
              <w:pStyle w:val="T4dispositie"/>
              <w:rPr/>
            </w:pPr>
            <w:r>
              <w:rPr>
                <w:lang w:val="nl-NL"/>
              </w:rPr>
              <w:t>c</w:t>
            </w:r>
            <w:r>
              <w:rPr>
                <w:szCs w:val="24"/>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94" w:type="dxa"/>
            <w:tcBorders/>
          </w:tcPr>
          <w:p>
            <w:pPr>
              <w:pStyle w:val="T4dispositie"/>
              <w:rPr/>
            </w:pPr>
            <w:r>
              <w:rPr>
                <w:lang w:val="nl-NL"/>
              </w:rPr>
              <w:t>c</w:t>
            </w:r>
            <w:r>
              <w:rPr>
                <w:szCs w:val="24"/>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 </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C-f</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en twee regulateurbalgen</w:t>
      </w:r>
    </w:p>
    <w:p>
      <w:pPr>
        <w:pStyle w:val="T1"/>
        <w:jc w:val="start"/>
        <w:rPr>
          <w:lang w:val="nl-NL"/>
        </w:rPr>
      </w:pPr>
      <w:r>
        <w:rPr>
          <w:lang w:val="nl-NL"/>
        </w:rPr>
        <w:t>Winddruk</w:t>
      </w:r>
    </w:p>
    <w:p>
      <w:pPr>
        <w:pStyle w:val="T1"/>
        <w:jc w:val="start"/>
        <w:rPr>
          <w:lang w:val="nl-NL"/>
        </w:rPr>
      </w:pPr>
      <w:r>
        <w:rPr>
          <w:lang w:val="nl-NL"/>
        </w:rPr>
        <w:t>83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voorzijde en de beide zijwanden van de orgelkas zijn van eiken, de achterwand is van naaldhout.</w:t>
      </w:r>
    </w:p>
    <w:p>
      <w:pPr>
        <w:pStyle w:val="T1"/>
        <w:jc w:val="start"/>
        <w:rPr>
          <w:lang w:val="nl-NL"/>
        </w:rPr>
      </w:pPr>
      <w:r>
        <w:rPr>
          <w:lang w:val="nl-NL"/>
        </w:rPr>
        <w:t>De registerknoppen, met daarop de registernamen hebben ronde trekstangen en zijn boven de lessenaar geplaatst.</w:t>
      </w:r>
    </w:p>
    <w:p>
      <w:pPr>
        <w:pStyle w:val="T1"/>
        <w:jc w:val="start"/>
        <w:rPr>
          <w:lang w:val="nl-NL"/>
        </w:rPr>
      </w:pPr>
      <w:r>
        <w:rPr>
          <w:lang w:val="nl-NL"/>
        </w:rPr>
        <w:t>De windlade is gedeeld in C- en Cis-zijde. Beide delen zijn in hele tonen van binnen naar buiten aflopend ingedeeld.</w:t>
      </w:r>
    </w:p>
    <w:p>
      <w:pPr>
        <w:pStyle w:val="T1"/>
        <w:jc w:val="start"/>
        <w:rPr/>
      </w:pPr>
      <w:r>
        <w:rPr>
          <w:lang w:val="nl-NL"/>
        </w:rPr>
        <w:t>De grootste metalen open pijpen zijn voorzien van expressions. C en Cis van de Montre 8' zijn open houten binnenpijpen, D-f</w:t>
      </w:r>
      <w:r>
        <w:rPr>
          <w:vertAlign w:val="superscript"/>
          <w:lang w:val="nl-NL"/>
        </w:rPr>
        <w:t>1</w:t>
      </w:r>
      <w:r>
        <w:rPr>
          <w:lang w:val="nl-NL"/>
        </w:rPr>
        <w:t xml:space="preserve"> staan in het front, het vervolg staat op de lade. C-H van de Bourdon 8' zijn van hout (gedekt). De Viole de Gambe 8' is geheel zelfstandig. Het hoogste octaaf van de Flûte 4' is open, cilindrisch. De Nazard 2 2/3' is van C-h gedekt en verder open, cilindrisch. Dit register zou uit een ander oud orgel afkomstig zijn. De pijpen van de beide nieuwe registers (Doublette en Plein Jeu) zijn gemaakt uit oud metaal, onder meer van de vroegere Voix Céleste 8'.</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2007-02-13T12:41:00Z</dcterms:created>
  <dc:creator>WS1</dc:creator>
  <dc:description/>
  <dc:language>en-US</dc:language>
  <cp:lastModifiedBy>WS1</cp:lastModifiedBy>
  <dcterms:modified xsi:type="dcterms:W3CDTF">2007-02-13T12:41:00Z</dcterms:modified>
  <cp:revision>2</cp:revision>
  <dc:subject/>
  <dc:title>Sweykhuizen / 1883</dc:title>
</cp:coreProperties>
</file>