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Musselkanaal / 1893</w:t>
      </w:r>
    </w:p>
    <w:p>
      <w:pPr>
        <w:pStyle w:val="Heading2"/>
        <w:tabs>
          <w:tab w:val="clear" w:pos="708"/>
          <w:tab w:val="left" w:pos="0" w:leader="none"/>
        </w:tabs>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uit 1913. Toren in 1959-1960 vernieuwd; in dezelfde tijd het interieur gemoderniseerd.</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Dit orgel, afkomstig uit de Hervormde Kerk van Rotterdam-Feyenoord, is vrijwel identiek aan het Van Gelder-orgel in de Hofrustkapel te Rijswijk. Ook hier is een zevendelige front te zien met ronde middentoren, vlakke ongedeelde tussenvelden, spitse zijtorens en even schuin achterwaarts geplaatste zijvelden onder een baldakijn. Daarnaast verhoogde frontstokken in de torens en merkwaardig gevormde tussenvelden.</w:t>
      </w:r>
    </w:p>
    <w:p>
      <w:pPr>
        <w:pStyle w:val="T2Kunst"/>
        <w:jc w:val="start"/>
        <w:rPr>
          <w:lang w:val="nl-NL"/>
        </w:rPr>
      </w:pPr>
      <w:r>
        <w:rPr>
          <w:lang w:val="nl-NL"/>
        </w:rPr>
        <w:t>De decoratie is bij beide orgels nagenoeg identiek. Alleen de hoekzuiltjes zijn hier verdubbeld. Jammer genoeg zijn de bekroningen van de torens hier verdwenen, waardoor het instrument een wat uitgeklede indruk maakt.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Fotokaart </w:t>
      </w:r>
      <w:r>
        <w:rPr>
          <w:i/>
          <w:iCs/>
          <w:lang w:val="nl-NL"/>
        </w:rPr>
        <w:t>De Mixtuur</w:t>
      </w:r>
      <w:r>
        <w:rPr>
          <w:lang w:val="nl-NL"/>
        </w:rPr>
        <w:t>.</w:t>
      </w:r>
    </w:p>
    <w:p>
      <w:pPr>
        <w:pStyle w:val="T3Lit"/>
        <w:jc w:val="start"/>
        <w:rPr/>
      </w:pPr>
      <w:r>
        <w:rPr>
          <w:i/>
          <w:lang w:val="nl-NL"/>
        </w:rPr>
        <w:t>Het Groninger Orgelbezit van Adorp tot Zijldijk. 3 Oldambt / Westerwolde</w:t>
      </w:r>
      <w:r>
        <w:rPr>
          <w:lang w:val="nl-NL"/>
        </w:rPr>
        <w:t>. Groningen, 1996, 68-69.</w:t>
      </w:r>
    </w:p>
    <w:p>
      <w:pPr>
        <w:pStyle w:val="T3Lit"/>
        <w:jc w:val="start"/>
        <w:rPr/>
      </w:pPr>
      <w:r>
        <w:rPr>
          <w:i/>
          <w:iCs/>
          <w:lang w:val="nl-NL"/>
        </w:rPr>
        <w:t>Het Orgel</w:t>
      </w:r>
      <w:r>
        <w:rPr>
          <w:lang w:val="nl-NL"/>
        </w:rPr>
        <w:t>, 8/10 (1893).</w:t>
      </w:r>
    </w:p>
    <w:p>
      <w:pPr>
        <w:pStyle w:val="T3Lit"/>
        <w:jc w:val="start"/>
        <w:rPr/>
      </w:pPr>
      <w:r>
        <w:rPr>
          <w:lang w:val="nl-NL"/>
        </w:rPr>
        <w:t xml:space="preserve">Jan Jongepier, ‘Het orgel in de Geref. kerk te Musselkanaal’. </w:t>
      </w:r>
      <w:r>
        <w:rPr>
          <w:i/>
          <w:lang w:val="nl-NL"/>
        </w:rPr>
        <w:t>Het Orgel</w:t>
      </w:r>
      <w:r>
        <w:rPr>
          <w:lang w:val="nl-NL"/>
        </w:rPr>
        <w:t>, 70/6 (1974), 223-224.</w:t>
      </w:r>
    </w:p>
    <w:p>
      <w:pPr>
        <w:pStyle w:val="T3Lit"/>
        <w:jc w:val="start"/>
        <w:rPr/>
      </w:pPr>
      <w:r>
        <w:rPr>
          <w:lang w:val="nl-NL"/>
        </w:rPr>
        <w:t xml:space="preserve">Victor Timmer en Ton van Eck, 'Gebruikte orgels, geleverd door de fa. A.S.J. Dekker. Waar zijn ze gebleven? Deel 1.' </w:t>
      </w:r>
      <w:r>
        <w:rPr>
          <w:i/>
          <w:iCs/>
          <w:lang w:val="nl-NL"/>
        </w:rPr>
        <w:t>Het Orgel</w:t>
      </w:r>
      <w:r>
        <w:rPr>
          <w:lang w:val="nl-NL"/>
        </w:rPr>
        <w:t>, 89/3 (1993), 82-91.</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Hendriksen &amp; Reitsma.</w:t>
      </w:r>
    </w:p>
    <w:p>
      <w:pPr>
        <w:pStyle w:val="T3Lit"/>
        <w:jc w:val="start"/>
        <w:rPr>
          <w:lang w:val="nl-NL"/>
        </w:rPr>
      </w:pPr>
      <w:r>
        <w:rPr>
          <w:lang w:val="nl-NL"/>
        </w:rPr>
      </w:r>
    </w:p>
    <w:p>
      <w:pPr>
        <w:pStyle w:val="T3Lit"/>
        <w:jc w:val="start"/>
        <w:rPr>
          <w:lang w:val="nl-NL"/>
        </w:rPr>
      </w:pPr>
      <w:r>
        <w:rPr>
          <w:lang w:val="nl-NL"/>
        </w:rPr>
        <w:t>Orgelnummer 1014</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1. 1893</w:t>
      </w:r>
    </w:p>
    <w:p>
      <w:pPr>
        <w:pStyle w:val="T1"/>
        <w:jc w:val="start"/>
        <w:rPr>
          <w:lang w:val="nl-NL"/>
        </w:rPr>
      </w:pPr>
      <w:r>
        <w:rPr>
          <w:lang w:val="nl-NL"/>
        </w:rPr>
        <w:t>2. 1973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Rotterdam-Feyenoord, Hervormde Kerk</w:t>
      </w:r>
    </w:p>
    <w:p>
      <w:pPr>
        <w:pStyle w:val="T1"/>
        <w:jc w:val="start"/>
        <w:rPr>
          <w:lang w:val="nl-NL"/>
        </w:rPr>
      </w:pPr>
      <w:r>
        <w:rPr>
          <w:lang w:val="nl-NL"/>
        </w:rPr>
      </w:r>
    </w:p>
    <w:p>
      <w:pPr>
        <w:pStyle w:val="T1"/>
        <w:jc w:val="start"/>
        <w:rPr/>
      </w:pPr>
      <w:r>
        <w:rPr/>
        <w:t>Dispositie 1893</w:t>
      </w:r>
    </w:p>
    <w:tbl>
      <w:tblPr>
        <w:tblW w:w="4639" w:type="dxa"/>
        <w:jc w:val="start"/>
        <w:tblInd w:w="0" w:type="dxa"/>
        <w:tblLayout w:type="fixed"/>
        <w:tblCellMar>
          <w:top w:w="0" w:type="dxa"/>
          <w:start w:w="70" w:type="dxa"/>
          <w:bottom w:w="0" w:type="dxa"/>
          <w:end w:w="70" w:type="dxa"/>
        </w:tblCellMar>
      </w:tblPr>
      <w:tblGrid>
        <w:gridCol w:w="1600"/>
        <w:gridCol w:w="631"/>
        <w:gridCol w:w="1690"/>
        <w:gridCol w:w="718"/>
      </w:tblGrid>
      <w:tr>
        <w:trPr/>
        <w:tc>
          <w:tcPr>
            <w:tcW w:w="1600" w:type="dxa"/>
            <w:tcBorders/>
          </w:tcPr>
          <w:p>
            <w:pPr>
              <w:pStyle w:val="T4dispositie"/>
              <w:snapToGrid w:val="fals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en-GB"/>
              </w:rPr>
            </w:pPr>
            <w:r>
              <w:rPr>
                <w:lang w:val="en-GB"/>
              </w:rPr>
              <w:t>Octaaf</w:t>
            </w:r>
          </w:p>
          <w:p>
            <w:pPr>
              <w:pStyle w:val="T4dispositie"/>
              <w:rPr>
                <w:lang w:val="en-GB"/>
              </w:rPr>
            </w:pPr>
            <w:r>
              <w:rPr>
                <w:lang w:val="en-GB"/>
              </w:rPr>
              <w:t>Octaaf</w:t>
            </w:r>
          </w:p>
          <w:p>
            <w:pPr>
              <w:pStyle w:val="T4dispositie"/>
              <w:rPr/>
            </w:pPr>
            <w:r>
              <w:rPr/>
              <w:t>Cornet D</w:t>
            </w:r>
          </w:p>
          <w:p>
            <w:pPr>
              <w:pStyle w:val="T4dispositie"/>
              <w:rPr/>
            </w:pPr>
            <w:r>
              <w:rPr/>
              <w:t>Trompet B/D</w:t>
            </w:r>
          </w:p>
        </w:tc>
        <w:tc>
          <w:tcPr>
            <w:tcW w:w="631" w:type="dxa"/>
            <w:tcBorders/>
          </w:tcPr>
          <w:p>
            <w:pPr>
              <w:pStyle w:val="T4dispositie"/>
              <w:snapToGrid w:val="false"/>
              <w:rPr/>
            </w:pPr>
            <w:r>
              <w:rPr/>
            </w:r>
          </w:p>
          <w:p>
            <w:pPr>
              <w:pStyle w:val="T4dispositie"/>
              <w:rPr/>
            </w:pPr>
            <w:r>
              <w:rPr/>
              <w:t>16</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lang w:val="en-GB"/>
              </w:rPr>
            </w:pPr>
            <w:r>
              <w:rPr>
                <w:lang w:val="en-GB"/>
              </w:rPr>
              <w:t>2'</w:t>
            </w:r>
          </w:p>
          <w:p>
            <w:pPr>
              <w:pStyle w:val="T4dispositie"/>
              <w:rPr/>
            </w:pPr>
            <w:r>
              <w:rPr/>
              <w:t>3 st.</w:t>
            </w:r>
          </w:p>
          <w:p>
            <w:pPr>
              <w:pStyle w:val="T4dispositie"/>
              <w:rPr/>
            </w:pPr>
            <w:r>
              <w:rPr/>
              <w:t>8</w:t>
            </w:r>
            <w:r>
              <w:rPr>
                <w:lang w:val="en-GB"/>
              </w:rPr>
              <w:t>'</w:t>
            </w:r>
          </w:p>
        </w:tc>
        <w:tc>
          <w:tcPr>
            <w:tcW w:w="1690" w:type="dxa"/>
            <w:tcBorders/>
          </w:tcPr>
          <w:p>
            <w:pPr>
              <w:pStyle w:val="T4dispositie"/>
              <w:snapToGrid w:val="false"/>
              <w:rPr>
                <w:i/>
                <w:i/>
                <w:iCs/>
                <w:lang w:val="nl-NL"/>
              </w:rPr>
            </w:pPr>
            <w:r>
              <w:rPr>
                <w:i/>
                <w:iCs/>
                <w:lang w:val="nl-NL"/>
              </w:rPr>
              <w:t>Bovenwerk</w:t>
            </w:r>
          </w:p>
          <w:p>
            <w:pPr>
              <w:pStyle w:val="T4dispositie"/>
              <w:rPr>
                <w:lang w:val="nl-NL"/>
              </w:rPr>
            </w:pPr>
            <w:r>
              <w:rPr>
                <w:lang w:val="nl-NL"/>
              </w:rPr>
              <w:t>Bourdon</w:t>
            </w:r>
          </w:p>
          <w:p>
            <w:pPr>
              <w:pStyle w:val="T4dispositie"/>
              <w:rPr>
                <w:lang w:val="nl-NL"/>
              </w:rPr>
            </w:pPr>
            <w:r>
              <w:rPr>
                <w:lang w:val="nl-NL"/>
              </w:rPr>
              <w:t>Viola</w:t>
            </w:r>
          </w:p>
          <w:p>
            <w:pPr>
              <w:pStyle w:val="T4dispositie"/>
              <w:rPr/>
            </w:pPr>
            <w:r>
              <w:rPr/>
              <w:t>Roerfluit</w:t>
            </w:r>
          </w:p>
        </w:tc>
        <w:tc>
          <w:tcPr>
            <w:tcW w:w="718" w:type="dxa"/>
            <w:tcBorders/>
          </w:tcPr>
          <w:p>
            <w:pPr>
              <w:pStyle w:val="T4dispositie"/>
              <w:snapToGrid w:val="false"/>
              <w:rPr/>
            </w:pPr>
            <w:r>
              <w:rPr/>
            </w:r>
          </w:p>
          <w:p>
            <w:pPr>
              <w:pStyle w:val="T4dispositie"/>
              <w:rPr/>
            </w:pPr>
            <w:r>
              <w:rPr/>
              <w:t>8</w:t>
            </w:r>
            <w:r>
              <w:rPr>
                <w:lang w:val="nl-NL"/>
              </w:rPr>
              <w:t>'</w:t>
            </w:r>
          </w:p>
          <w:p>
            <w:pPr>
              <w:pStyle w:val="T4dispositie"/>
              <w:rPr>
                <w:lang w:val="nl-NL"/>
              </w:rPr>
            </w:pPr>
            <w:r>
              <w:rPr>
                <w:lang w:val="nl-NL"/>
              </w:rPr>
              <w:t>8'</w:t>
            </w:r>
          </w:p>
          <w:p>
            <w:pPr>
              <w:pStyle w:val="T4dispositie"/>
              <w:rPr>
                <w:lang w:val="nl-NL"/>
              </w:rPr>
            </w:pPr>
            <w:r>
              <w:rPr>
                <w:lang w:val="nl-NL"/>
              </w:rPr>
              <w:t>4'</w:t>
            </w:r>
          </w:p>
        </w:tc>
      </w:tr>
    </w:tbl>
    <w:p>
      <w:pPr>
        <w:pStyle w:val="T1"/>
        <w:jc w:val="start"/>
        <w:rPr/>
      </w:pPr>
      <w:r>
        <w:rPr/>
      </w:r>
    </w:p>
    <w:p>
      <w:pPr>
        <w:pStyle w:val="T1"/>
        <w:jc w:val="start"/>
        <w:rPr>
          <w:sz w:val="20"/>
          <w:lang w:val="nl-NL"/>
        </w:rPr>
      </w:pPr>
      <w:r>
        <w:rPr>
          <w:sz w:val="20"/>
          <w:lang w:val="nl-NL"/>
        </w:rPr>
        <w:t>De Bourdon 16' spreekt als transmissie permanent op het pedaal</w:t>
      </w:r>
    </w:p>
    <w:p>
      <w:pPr>
        <w:pStyle w:val="T1"/>
        <w:jc w:val="start"/>
        <w:rPr>
          <w:sz w:val="20"/>
          <w:lang w:val="nl-NL"/>
        </w:rPr>
      </w:pPr>
      <w:r>
        <w:rPr>
          <w:sz w:val="20"/>
          <w:lang w:val="nl-NL"/>
        </w:rPr>
        <w:t>manuaalkoppel, pedaalkoppel-HW, pedaalkoppel-BW</w:t>
      </w:r>
    </w:p>
    <w:p>
      <w:pPr>
        <w:pStyle w:val="T1"/>
        <w:jc w:val="start"/>
        <w:rPr>
          <w:sz w:val="20"/>
          <w:lang w:val="nl-NL"/>
        </w:rPr>
      </w:pPr>
      <w:r>
        <w:rPr>
          <w:sz w:val="20"/>
          <w:lang w:val="nl-NL"/>
        </w:rPr>
      </w:r>
    </w:p>
    <w:p>
      <w:pPr>
        <w:pStyle w:val="T1"/>
        <w:jc w:val="start"/>
        <w:rPr>
          <w:lang w:val="nl-NL"/>
        </w:rPr>
      </w:pPr>
      <w:r>
        <w:rPr>
          <w:lang w:val="nl-NL"/>
        </w:rPr>
        <w:t>A.S.J. Dekker 1917</w:t>
      </w:r>
    </w:p>
    <w:p>
      <w:pPr>
        <w:pStyle w:val="T1"/>
        <w:jc w:val="start"/>
        <w:rPr>
          <w:lang w:val="nl-NL"/>
        </w:rPr>
      </w:pPr>
      <w:r>
        <w:rPr>
          <w:lang w:val="nl-NL"/>
        </w:rPr>
        <w:t>.</w:t>
        <w:tab/>
        <w:t>orgel overgeplaatst naar Musselkanaal, Gereformeerde Kerk</w:t>
      </w:r>
    </w:p>
    <w:p>
      <w:pPr>
        <w:pStyle w:val="T1"/>
        <w:jc w:val="start"/>
        <w:rPr>
          <w:lang w:val="nl-NL"/>
        </w:rPr>
      </w:pPr>
      <w:r>
        <w:rPr>
          <w:lang w:val="nl-NL"/>
        </w:rPr>
        <w:t>.</w:t>
        <w:tab/>
        <w:t>BW in zwelkast geplaatst</w:t>
      </w:r>
    </w:p>
    <w:p>
      <w:pPr>
        <w:pStyle w:val="T1"/>
        <w:jc w:val="start"/>
        <w:rPr>
          <w:lang w:val="nl-NL"/>
        </w:rPr>
      </w:pPr>
      <w:r>
        <w:rPr>
          <w:lang w:val="nl-NL"/>
        </w:rPr>
        <w:t>.</w:t>
        <w:tab/>
        <w:t>dispositiewijzigingen:</w:t>
      </w:r>
    </w:p>
    <w:p>
      <w:pPr>
        <w:pStyle w:val="T1"/>
        <w:jc w:val="start"/>
        <w:rPr>
          <w:lang w:val="nl-NL"/>
        </w:rPr>
      </w:pPr>
      <w:r>
        <w:rPr>
          <w:lang w:val="nl-NL"/>
        </w:rPr>
        <w:tab/>
        <w:t>HW + Holpijp 8'</w:t>
      </w:r>
    </w:p>
    <w:p>
      <w:pPr>
        <w:pStyle w:val="T1"/>
        <w:jc w:val="start"/>
        <w:rPr>
          <w:lang w:val="nl-NL"/>
        </w:rPr>
      </w:pPr>
      <w:r>
        <w:rPr>
          <w:lang w:val="nl-NL"/>
        </w:rPr>
        <w:tab/>
        <w:t>BW + Vox Celeste 8' (vanaf c)</w:t>
      </w:r>
    </w:p>
    <w:p>
      <w:pPr>
        <w:pStyle w:val="T1"/>
        <w:jc w:val="start"/>
        <w:rPr>
          <w:lang w:val="nl-NL"/>
        </w:rPr>
      </w:pPr>
      <w:r>
        <w:rPr>
          <w:lang w:val="nl-NL"/>
        </w:rPr>
      </w:r>
    </w:p>
    <w:p>
      <w:pPr>
        <w:pStyle w:val="T1"/>
        <w:jc w:val="start"/>
        <w:rPr>
          <w:lang w:val="nl-NL"/>
        </w:rPr>
      </w:pPr>
      <w:r>
        <w:rPr>
          <w:lang w:val="nl-NL"/>
        </w:rPr>
        <w:t>1960</w:t>
      </w:r>
    </w:p>
    <w:p>
      <w:pPr>
        <w:pStyle w:val="T1"/>
        <w:jc w:val="start"/>
        <w:rPr>
          <w:lang w:val="nl-NL"/>
        </w:rPr>
      </w:pPr>
      <w:r>
        <w:rPr>
          <w:lang w:val="nl-NL"/>
        </w:rPr>
        <w:t>.</w:t>
        <w:tab/>
        <w:t>orgelkas opnieuw geschilderd</w:t>
      </w:r>
    </w:p>
    <w:p>
      <w:pPr>
        <w:pStyle w:val="T1"/>
        <w:jc w:val="start"/>
        <w:rPr>
          <w:lang w:val="nl-NL"/>
        </w:rPr>
      </w:pPr>
      <w:r>
        <w:rPr>
          <w:lang w:val="nl-NL"/>
        </w:rPr>
      </w:r>
    </w:p>
    <w:p>
      <w:pPr>
        <w:pStyle w:val="T1"/>
        <w:jc w:val="start"/>
        <w:rPr>
          <w:lang w:val="nl-NL"/>
        </w:rPr>
      </w:pPr>
      <w:r>
        <w:rPr>
          <w:lang w:val="nl-NL"/>
        </w:rPr>
        <w:t>Hendriksen &amp; Reitsma 1973</w:t>
      </w:r>
    </w:p>
    <w:p>
      <w:pPr>
        <w:pStyle w:val="T1"/>
        <w:jc w:val="start"/>
        <w:rPr>
          <w:lang w:val="nl-NL"/>
        </w:rPr>
      </w:pPr>
      <w:r>
        <w:rPr>
          <w:lang w:val="nl-NL"/>
        </w:rPr>
        <w:t>.</w:t>
        <w:tab/>
        <w:t>orgel verbouwd en uitgebreid met vrij pedaal</w:t>
      </w:r>
    </w:p>
    <w:p>
      <w:pPr>
        <w:pStyle w:val="T1"/>
        <w:jc w:val="start"/>
        <w:rPr>
          <w:lang w:val="nl-NL"/>
        </w:rPr>
      </w:pPr>
      <w:r>
        <w:rPr>
          <w:lang w:val="nl-NL"/>
        </w:rPr>
        <w:t>.</w:t>
        <w:tab/>
        <w:t>nieuwe windladen met beweegbare bodems</w:t>
      </w:r>
    </w:p>
    <w:p>
      <w:pPr>
        <w:pStyle w:val="T1"/>
        <w:jc w:val="start"/>
        <w:rPr>
          <w:lang w:val="nl-NL"/>
        </w:rPr>
      </w:pPr>
      <w:r>
        <w:rPr>
          <w:lang w:val="nl-NL"/>
        </w:rPr>
        <w:t>.</w:t>
        <w:tab/>
        <w:t>nieuwe klaviatuur en mechanieken</w:t>
      </w:r>
    </w:p>
    <w:p>
      <w:pPr>
        <w:pStyle w:val="T1"/>
        <w:jc w:val="start"/>
        <w:rPr>
          <w:lang w:val="nl-NL"/>
        </w:rPr>
      </w:pPr>
      <w:r>
        <w:rPr>
          <w:lang w:val="nl-NL"/>
        </w:rPr>
        <w:t>.</w:t>
        <w:tab/>
        <w:t>dispositiewijzigingen:</w:t>
      </w:r>
    </w:p>
    <w:p>
      <w:pPr>
        <w:pStyle w:val="T1"/>
        <w:ind w:start="708" w:hanging="0"/>
        <w:jc w:val="start"/>
        <w:rPr/>
      </w:pPr>
      <w:r>
        <w:rPr>
          <w:lang w:val="en-GB"/>
        </w:rPr>
        <w:t>HW - Bourdon 16</w:t>
      </w:r>
      <w:r>
        <w:rPr>
          <w:lang w:val="nl-NL"/>
        </w:rPr>
        <w:t>'</w:t>
      </w:r>
      <w:r>
        <w:rPr>
          <w:lang w:val="en-GB"/>
        </w:rPr>
        <w:t>, - Holpijp 8</w:t>
      </w:r>
      <w:r>
        <w:rPr>
          <w:lang w:val="nl-NL"/>
        </w:rPr>
        <w:t>'</w:t>
      </w:r>
      <w:r>
        <w:rPr>
          <w:lang w:val="en-GB"/>
        </w:rPr>
        <w:t>, - Cornet D 3 st., + Bourdon 8</w:t>
      </w:r>
      <w:r>
        <w:rPr>
          <w:lang w:val="nl-NL"/>
        </w:rPr>
        <w:t>'</w:t>
      </w:r>
      <w:r>
        <w:rPr>
          <w:lang w:val="en-GB"/>
        </w:rPr>
        <w:t xml:space="preserve"> (van BW), + Quint 2 2/3</w:t>
      </w:r>
      <w:r>
        <w:rPr>
          <w:lang w:val="nl-NL"/>
        </w:rPr>
        <w:t>'</w:t>
      </w:r>
      <w:r>
        <w:rPr>
          <w:lang w:val="en-GB"/>
        </w:rPr>
        <w:t>, + Mixtuur 4 st.</w:t>
      </w:r>
    </w:p>
    <w:p>
      <w:pPr>
        <w:pStyle w:val="T1"/>
        <w:ind w:start="708" w:hanging="0"/>
        <w:jc w:val="start"/>
        <w:rPr/>
      </w:pPr>
      <w:r>
        <w:rPr>
          <w:lang w:val="en-GB"/>
        </w:rPr>
        <w:t>BW - Bourdon 8</w:t>
      </w:r>
      <w:r>
        <w:rPr>
          <w:lang w:val="nl-NL"/>
        </w:rPr>
        <w:t>'</w:t>
      </w:r>
      <w:r>
        <w:rPr>
          <w:lang w:val="en-GB"/>
        </w:rPr>
        <w:t>, - Viola 8</w:t>
      </w:r>
      <w:r>
        <w:rPr>
          <w:lang w:val="nl-NL"/>
        </w:rPr>
        <w:t>'</w:t>
      </w:r>
      <w:r>
        <w:rPr>
          <w:lang w:val="en-GB"/>
        </w:rPr>
        <w:t>, - Vox Celeste 8</w:t>
      </w:r>
      <w:r>
        <w:rPr>
          <w:lang w:val="nl-NL"/>
        </w:rPr>
        <w:t>'</w:t>
      </w:r>
      <w:r>
        <w:rPr>
          <w:lang w:val="en-GB"/>
        </w:rPr>
        <w:t>, - Roerfluit 4</w:t>
      </w:r>
      <w:r>
        <w:rPr>
          <w:lang w:val="nl-NL"/>
        </w:rPr>
        <w:t>'</w:t>
      </w:r>
      <w:r>
        <w:rPr>
          <w:lang w:val="en-GB"/>
        </w:rPr>
        <w:t>, + Holpijp 8</w:t>
      </w:r>
      <w:r>
        <w:rPr>
          <w:lang w:val="nl-NL"/>
        </w:rPr>
        <w:t>'</w:t>
      </w:r>
      <w:r>
        <w:rPr>
          <w:lang w:val="en-GB"/>
        </w:rPr>
        <w:t xml:space="preserve"> (van HW), + Quintadeen 4</w:t>
      </w:r>
      <w:r>
        <w:rPr>
          <w:lang w:val="nl-NL"/>
        </w:rPr>
        <w:t>'</w:t>
      </w:r>
      <w:r>
        <w:rPr>
          <w:lang w:val="en-GB"/>
        </w:rPr>
        <w:t>, + Gemshoorn 2</w:t>
      </w:r>
      <w:r>
        <w:rPr>
          <w:lang w:val="nl-NL"/>
        </w:rPr>
        <w:t>'</w:t>
      </w:r>
      <w:r>
        <w:rPr>
          <w:lang w:val="en-GB"/>
        </w:rPr>
        <w:t>, + Quint 1 1/3</w:t>
      </w:r>
      <w:r>
        <w:rPr>
          <w:lang w:val="nl-NL"/>
        </w:rPr>
        <w:t>'</w:t>
      </w:r>
      <w:r>
        <w:rPr>
          <w:lang w:val="en-GB"/>
        </w:rPr>
        <w:t>, + Sesquialter 2 st.</w:t>
      </w:r>
    </w:p>
    <w:p>
      <w:pPr>
        <w:pStyle w:val="T1"/>
        <w:jc w:val="start"/>
        <w:rPr/>
      </w:pPr>
      <w:r>
        <w:rPr>
          <w:lang w:val="en-GB"/>
        </w:rPr>
        <w:tab/>
        <w:t>Ped + Subbas 16</w:t>
      </w:r>
      <w:r>
        <w:rPr>
          <w:lang w:val="nl-NL"/>
        </w:rPr>
        <w:t>' (uit Bourdon 16' HW)</w:t>
      </w:r>
      <w:r>
        <w:rPr>
          <w:lang w:val="en-GB"/>
        </w:rPr>
        <w:t>, + Prestant 8</w:t>
      </w:r>
      <w:r>
        <w:rPr>
          <w:lang w:val="nl-NL"/>
        </w:rPr>
        <w:t>'</w:t>
      </w:r>
    </w:p>
    <w:p>
      <w:pPr>
        <w:pStyle w:val="T1"/>
        <w:jc w:val="start"/>
        <w:rPr>
          <w:lang w:val="en-GB"/>
        </w:rPr>
      </w:pPr>
      <w:r>
        <w:rPr>
          <w:lang w:val="en-GB"/>
        </w:rPr>
      </w:r>
    </w:p>
    <w:p>
      <w:pPr>
        <w:pStyle w:val="T1"/>
        <w:jc w:val="start"/>
        <w:rPr>
          <w:lang w:val="en-GB"/>
        </w:rPr>
      </w:pPr>
      <w:r>
        <w:rPr>
          <w:lang w:val="en-GB"/>
        </w:rPr>
        <w:t>Hendriksen &amp; Reitsma 1990</w:t>
      </w:r>
    </w:p>
    <w:p>
      <w:pPr>
        <w:pStyle w:val="T1"/>
        <w:jc w:val="start"/>
        <w:rPr/>
      </w:pPr>
      <w:r>
        <w:rPr>
          <w:lang w:val="en-GB"/>
        </w:rPr>
        <w:t>.</w:t>
        <w:tab/>
        <w:t>HW Trompet 8</w:t>
      </w:r>
      <w:r>
        <w:rPr>
          <w:lang w:val="nl-NL"/>
        </w:rPr>
        <w:t>'</w:t>
      </w:r>
      <w:r>
        <w:rPr>
          <w:lang w:val="en-GB"/>
        </w:rPr>
        <w:t xml:space="preserve"> vervangen</w:t>
      </w:r>
    </w:p>
    <w:p>
      <w:pPr>
        <w:pStyle w:val="T1"/>
        <w:jc w:val="start"/>
        <w:rPr>
          <w:lang w:val="en-GB"/>
        </w:rPr>
      </w:pPr>
      <w:r>
        <w:rPr>
          <w:lang w:val="en-GB"/>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024" w:type="dxa"/>
        <w:jc w:val="start"/>
        <w:tblInd w:w="0" w:type="dxa"/>
        <w:tblLayout w:type="fixed"/>
        <w:tblCellMar>
          <w:top w:w="0" w:type="dxa"/>
          <w:start w:w="70" w:type="dxa"/>
          <w:bottom w:w="0" w:type="dxa"/>
          <w:end w:w="70" w:type="dxa"/>
        </w:tblCellMar>
      </w:tblPr>
      <w:tblGrid>
        <w:gridCol w:w="1488"/>
        <w:gridCol w:w="709"/>
        <w:gridCol w:w="1417"/>
        <w:gridCol w:w="709"/>
        <w:gridCol w:w="992"/>
        <w:gridCol w:w="709"/>
      </w:tblGrid>
      <w:tr>
        <w:trPr/>
        <w:tc>
          <w:tcPr>
            <w:tcW w:w="1488" w:type="dxa"/>
            <w:tcBorders/>
          </w:tcPr>
          <w:p>
            <w:pPr>
              <w:pStyle w:val="T4dispositie"/>
              <w:snapToGrid w:val="false"/>
              <w:jc w:val="start"/>
              <w:rPr>
                <w:i/>
                <w:i/>
                <w:iCs/>
                <w:lang w:val="en-GB"/>
              </w:rPr>
            </w:pPr>
            <w:r>
              <w:rPr>
                <w:i/>
                <w:iCs/>
                <w:lang w:val="en-GB"/>
              </w:rPr>
              <w:t>Hoofdwerk (I)</w:t>
            </w:r>
          </w:p>
          <w:p>
            <w:pPr>
              <w:pStyle w:val="T4dispositie"/>
              <w:jc w:val="start"/>
              <w:rPr>
                <w:lang w:val="en-GB"/>
              </w:rPr>
            </w:pPr>
            <w:r>
              <w:rPr>
                <w:lang w:val="en-GB"/>
              </w:rPr>
              <w:t>7 stemmen</w:t>
            </w:r>
          </w:p>
          <w:p>
            <w:pPr>
              <w:pStyle w:val="T4dispositie"/>
              <w:jc w:val="start"/>
              <w:rPr>
                <w:lang w:val="en-GB"/>
              </w:rPr>
            </w:pPr>
            <w:r>
              <w:rPr>
                <w:lang w:val="en-GB"/>
              </w:rPr>
            </w:r>
          </w:p>
          <w:p>
            <w:pPr>
              <w:pStyle w:val="T4dispositie"/>
              <w:jc w:val="start"/>
              <w:rPr>
                <w:lang w:val="en-GB"/>
              </w:rPr>
            </w:pPr>
            <w:r>
              <w:rPr>
                <w:lang w:val="en-GB"/>
              </w:rPr>
              <w:t>Prestant</w:t>
            </w:r>
          </w:p>
          <w:p>
            <w:pPr>
              <w:pStyle w:val="T4dispositie"/>
              <w:jc w:val="start"/>
              <w:rPr>
                <w:lang w:val="en-GB"/>
              </w:rPr>
            </w:pPr>
            <w:r>
              <w:rPr>
                <w:lang w:val="en-GB"/>
              </w:rPr>
              <w:t>Bourdon</w:t>
            </w:r>
          </w:p>
          <w:p>
            <w:pPr>
              <w:pStyle w:val="T4dispositie"/>
              <w:jc w:val="start"/>
              <w:rPr>
                <w:lang w:val="en-GB"/>
              </w:rPr>
            </w:pPr>
            <w:r>
              <w:rPr>
                <w:lang w:val="en-GB"/>
              </w:rPr>
              <w:t>Octaaf</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 xml:space="preserve">Mixtuur </w:t>
            </w:r>
          </w:p>
          <w:p>
            <w:pPr>
              <w:pStyle w:val="T4dispositie"/>
              <w:jc w:val="start"/>
              <w:rPr>
                <w:lang w:val="en-GB"/>
              </w:rPr>
            </w:pPr>
            <w:r>
              <w:rPr>
                <w:lang w:val="en-GB"/>
              </w:rPr>
              <w:t>Trompet</w:t>
            </w:r>
          </w:p>
        </w:tc>
        <w:tc>
          <w:tcPr>
            <w:tcW w:w="709"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417" w:type="dxa"/>
            <w:tcBorders/>
          </w:tcPr>
          <w:p>
            <w:pPr>
              <w:pStyle w:val="T4dispositie"/>
              <w:snapToGrid w:val="false"/>
              <w:jc w:val="start"/>
              <w:rPr>
                <w:i/>
                <w:i/>
                <w:lang w:val="nl-NL"/>
              </w:rPr>
            </w:pPr>
            <w:r>
              <w:rPr>
                <w:i/>
                <w:lang w:val="nl-NL"/>
              </w:rPr>
              <w:t>Bovenwerk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Gemshoorn</w:t>
            </w:r>
          </w:p>
          <w:p>
            <w:pPr>
              <w:pStyle w:val="T4dispositie"/>
              <w:jc w:val="start"/>
              <w:rPr>
                <w:lang w:val="en-GB"/>
              </w:rPr>
            </w:pPr>
            <w:r>
              <w:rPr>
                <w:lang w:val="en-GB"/>
              </w:rPr>
              <w:t>Quint</w:t>
            </w:r>
          </w:p>
          <w:p>
            <w:pPr>
              <w:pStyle w:val="T4dispositie"/>
              <w:jc w:val="start"/>
              <w:rPr>
                <w:lang w:val="en-GB"/>
              </w:rPr>
            </w:pPr>
            <w:r>
              <w:rPr>
                <w:lang w:val="en-GB"/>
              </w:rPr>
              <w:t>Sesquialter</w:t>
            </w:r>
          </w:p>
        </w:tc>
        <w:tc>
          <w:tcPr>
            <w:tcW w:w="709"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pPr>
            <w:r>
              <w:rPr>
                <w:lang w:val="en-GB"/>
              </w:rPr>
              <w:t>8</w:t>
            </w:r>
            <w:r>
              <w:rPr>
                <w:lang w:val="nl-NL"/>
              </w:rPr>
              <w:t>'</w:t>
            </w:r>
          </w:p>
          <w:p>
            <w:pPr>
              <w:pStyle w:val="T4dispositie"/>
              <w:jc w:val="start"/>
              <w:rPr/>
            </w:pPr>
            <w:r>
              <w:rPr>
                <w:lang w:val="en-GB"/>
              </w:rPr>
              <w:t>4</w:t>
            </w:r>
            <w:r>
              <w:rPr>
                <w:lang w:val="nl-NL"/>
              </w:rPr>
              <w:t>'</w:t>
            </w:r>
          </w:p>
          <w:p>
            <w:pPr>
              <w:pStyle w:val="T4dispositie"/>
              <w:jc w:val="start"/>
              <w:rPr/>
            </w:pPr>
            <w:r>
              <w:rPr>
                <w:lang w:val="en-GB"/>
              </w:rPr>
              <w:t>2</w:t>
            </w:r>
            <w:r>
              <w:rPr>
                <w:lang w:val="nl-NL"/>
              </w:rPr>
              <w:t>'</w:t>
            </w:r>
          </w:p>
          <w:p>
            <w:pPr>
              <w:pStyle w:val="T4dispositie"/>
              <w:jc w:val="start"/>
              <w:rPr/>
            </w:pPr>
            <w:r>
              <w:rPr>
                <w:lang w:val="en-GB"/>
              </w:rPr>
              <w:t>1 1/3</w:t>
            </w:r>
            <w:r>
              <w:rPr>
                <w:lang w:val="nl-NL"/>
              </w:rPr>
              <w:t>'</w:t>
            </w:r>
          </w:p>
          <w:p>
            <w:pPr>
              <w:pStyle w:val="T4dispositie"/>
              <w:jc w:val="start"/>
              <w:rPr>
                <w:lang w:val="en-GB"/>
              </w:rPr>
            </w:pPr>
            <w:r>
              <w:rPr>
                <w:lang w:val="en-GB"/>
              </w:rPr>
              <w:t>2 st.</w:t>
            </w:r>
          </w:p>
        </w:tc>
        <w:tc>
          <w:tcPr>
            <w:tcW w:w="992" w:type="dxa"/>
            <w:tcBorders/>
          </w:tcPr>
          <w:p>
            <w:pPr>
              <w:pStyle w:val="T4dispositie"/>
              <w:snapToGrid w:val="false"/>
              <w:jc w:val="start"/>
              <w:rPr>
                <w:i/>
                <w:i/>
                <w:lang w:val="en-GB"/>
              </w:rPr>
            </w:pPr>
            <w:r>
              <w:rPr>
                <w:i/>
                <w:lang w:val="en-GB"/>
              </w:rPr>
              <w:t>Pedaal</w:t>
            </w:r>
          </w:p>
          <w:p>
            <w:pPr>
              <w:pStyle w:val="T4dispositie"/>
              <w:jc w:val="start"/>
              <w:rPr>
                <w:lang w:val="en-GB"/>
              </w:rPr>
            </w:pPr>
            <w:r>
              <w:rPr>
                <w:lang w:val="en-GB"/>
              </w:rPr>
              <w:t>2 stemmen</w:t>
            </w:r>
          </w:p>
          <w:p>
            <w:pPr>
              <w:pStyle w:val="T4dispositie"/>
              <w:jc w:val="start"/>
              <w:rPr>
                <w:lang w:val="en-GB"/>
              </w:rPr>
            </w:pPr>
            <w:r>
              <w:rPr>
                <w:lang w:val="en-GB"/>
              </w:rPr>
            </w:r>
          </w:p>
          <w:p>
            <w:pPr>
              <w:pStyle w:val="T4dispositie"/>
              <w:jc w:val="start"/>
              <w:rPr>
                <w:lang w:val="en-GB"/>
              </w:rPr>
            </w:pPr>
            <w:r>
              <w:rPr>
                <w:lang w:val="en-GB"/>
              </w:rPr>
              <w:t>Subbas</w:t>
            </w:r>
          </w:p>
          <w:p>
            <w:pPr>
              <w:pStyle w:val="T4dispositie"/>
              <w:jc w:val="start"/>
              <w:rPr>
                <w:lang w:val="en-GB"/>
              </w:rPr>
            </w:pPr>
            <w:r>
              <w:rPr>
                <w:lang w:val="en-GB"/>
              </w:rPr>
              <w:t>Prestant</w:t>
            </w:r>
          </w:p>
        </w:tc>
        <w:tc>
          <w:tcPr>
            <w:tcW w:w="709"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pPr>
            <w:r>
              <w:rPr>
                <w:lang w:val="en-GB"/>
              </w:rPr>
              <w:t>16</w:t>
            </w:r>
            <w:r>
              <w:rPr>
                <w:lang w:val="nl-NL"/>
              </w:rPr>
              <w:t>'</w:t>
            </w:r>
          </w:p>
          <w:p>
            <w:pPr>
              <w:pStyle w:val="T4dispositie"/>
              <w:jc w:val="start"/>
              <w:rPr/>
            </w:pPr>
            <w:r>
              <w:rPr>
                <w:lang w:val="en-GB"/>
              </w:rPr>
              <w:t>8</w:t>
            </w:r>
            <w:r>
              <w:rPr>
                <w:lang w:val="nl-NL"/>
              </w:rPr>
              <w:t>'</w:t>
            </w:r>
          </w:p>
        </w:tc>
      </w:tr>
    </w:tbl>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3959" w:type="dxa"/>
        <w:jc w:val="start"/>
        <w:tblInd w:w="0" w:type="dxa"/>
        <w:tblLayout w:type="fixed"/>
        <w:tblCellMar>
          <w:top w:w="0" w:type="dxa"/>
          <w:start w:w="70" w:type="dxa"/>
          <w:bottom w:w="0" w:type="dxa"/>
          <w:end w:w="70" w:type="dxa"/>
        </w:tblCellMar>
      </w:tblPr>
      <w:tblGrid>
        <w:gridCol w:w="1474"/>
        <w:gridCol w:w="619"/>
        <w:gridCol w:w="619"/>
        <w:gridCol w:w="619"/>
        <w:gridCol w:w="628"/>
      </w:tblGrid>
      <w:tr>
        <w:trPr/>
        <w:tc>
          <w:tcPr>
            <w:tcW w:w="1474" w:type="dxa"/>
            <w:tcBorders/>
          </w:tcPr>
          <w:p>
            <w:pPr>
              <w:pStyle w:val="T1"/>
              <w:jc w:val="start"/>
              <w:rPr>
                <w:lang w:val="nl-NL"/>
              </w:rPr>
            </w:pPr>
            <w:r>
              <w:rPr>
                <w:lang w:val="nl-NL"/>
              </w:rPr>
              <w:t>Mixtuur HW</w:t>
            </w:r>
          </w:p>
        </w:tc>
        <w:tc>
          <w:tcPr>
            <w:tcW w:w="619"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619"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pPr>
      <w:r>
        <w:rPr>
          <w:lang w:val="nl-NL"/>
        </w:rPr>
        <w:t xml:space="preserve">Sesquialter BW </w:t>
      </w:r>
      <w:r>
        <w:rPr>
          <w:sz w:val="20"/>
        </w:rPr>
        <w:t>c</w:t>
      </w:r>
      <w:r>
        <w:rPr>
          <w:sz w:val="20"/>
          <w:vertAlign w:val="superscript"/>
        </w:rPr>
        <w:t>1</w:t>
      </w:r>
      <w:r>
        <w:rPr>
          <w:sz w:val="20"/>
        </w:rPr>
        <w:t xml:space="preserve">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 en beweegbare ladebodems</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registers Quint 2 2/3' en Mixtuur 4 st.van het HW dateren uit 1973, de Trompet 8' (HW) is uit 1990. Van het BW stamt de Holpijp 8' uit 1917 en dateren de registers Quintadeen 4', Gemshoorn 2', Quint 1 1/3' en Sesquialter uit 1973. De Prestant 8' van het Ped is van C-e gecombineerd met de Prestant 8' van het HW, het vervolg dateert uit 1973. Het overige pijpwerk dateert uit 1893. De oorspronkelijke Trompet 8' wordt onder in de kas bewaard.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tarSymbol">
    <w:altName w:val="Arial Unicode MS"/>
    <w:charset w:val="02"/>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rFonts w:ascii="StarSymbol;Arial Unicode MS" w:hAnsi="StarSymbol;Arial Unicode MS" w:eastAsia="StarSymbol;Arial Unicode MS" w:cs="StarSymbol;Arial Unicode MS"/>
      <w:sz w:val="18"/>
      <w:szCs w:val="18"/>
    </w:rPr>
  </w:style>
  <w:style w:type="character" w:styleId="WWOpsommingstekens">
    <w:name w:val="WW-Opsommingstekens"/>
    <w:qFormat/>
    <w:rPr>
      <w:rFonts w:ascii="StarSymbol;Arial Unicode MS" w:hAnsi="StarSymbol;Arial Unicode MS" w:eastAsia="StarSymbol;Arial Unicode MS" w:cs="StarSymbol;Arial Unicode MS"/>
      <w:sz w:val="18"/>
      <w:szCs w:val="18"/>
    </w:rPr>
  </w:style>
  <w:style w:type="character" w:styleId="WWOpsommingstekens1">
    <w:name w:val="WW-Opsommingstekens1"/>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0"/>
      <w:szCs w:val="20"/>
    </w:rPr>
  </w:style>
  <w:style w:type="paragraph" w:styleId="WWBijschrift">
    <w:name w:val="WW-Bijschrift"/>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Subtitle">
    <w:name w:val="Subtitle"/>
    <w:basedOn w:val="WWKop"/>
    <w:next w:val="TextBody"/>
    <w:qFormat/>
    <w:pPr>
      <w:jc w:val="center"/>
    </w:pPr>
    <w:rPr>
      <w:i/>
      <w:iCs/>
      <w:sz w:val="28"/>
      <w:szCs w:val="28"/>
    </w:rPr>
  </w:style>
  <w:style w:type="paragraph" w:styleId="WWIndex1">
    <w:name w:val="WW-Index1"/>
    <w:basedOn w:val="Normal"/>
    <w:qFormat/>
    <w:pPr>
      <w:suppressLineNumbers/>
    </w:pPr>
    <w:rPr>
      <w:rFonts w:cs="Tahoma"/>
    </w:rPr>
  </w:style>
  <w:style w:type="paragraph" w:styleId="WWKop1">
    <w:name w:val="WW-Kop1"/>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WWInhoudtabel1">
    <w:name w:val="WW-Inhoud tabel1"/>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WWTabelkop1">
    <w:name w:val="WW-Tabelkop1"/>
    <w:basedOn w:val="WWInhoudtabel1"/>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2007-02-13T12:46:00Z</dcterms:created>
  <dc:creator>WS1</dc:creator>
  <dc:description/>
  <dc:language>en-US</dc:language>
  <cp:lastModifiedBy>WS1</cp:lastModifiedBy>
  <cp:lastPrinted>2113-01-01T00:00:00Z</cp:lastPrinted>
  <dcterms:modified xsi:type="dcterms:W3CDTF">2007-02-13T12:46:00Z</dcterms:modified>
  <cp:revision>2</cp:revision>
  <dc:subject/>
  <dc:title>Wirdum / 1879</dc:title>
</cp:coreProperties>
</file>