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Blankenham / 1894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met geveltoren, gebouwd in1892 door W. Duiks de Jong ter vervanging van een ouder kerkgebouw op dezelfde plaats dat eerder dat jaar door brand werd verwoest. Kansel en bankenplan uit de bouwtijd, in de toren een luidklok uit 1597 door Cornelis Ammeroy, afkomstig uit de kerk van Echten.</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Zoals vaker volgden Bakker &amp; Timmenga hier een frontontwerp van Van Dam en wel het model dat deze orgelmakers voor het eerst toepasten in 1879 in de Hervormde Kerk te Mantgum (deel 1878-1886, 81-83).</w:t>
      </w:r>
    </w:p>
    <w:p>
      <w:pPr>
        <w:pStyle w:val="T2Kunst"/>
        <w:jc w:val="start"/>
        <w:rPr>
          <w:lang w:val="nl-NL"/>
        </w:rPr>
      </w:pPr>
      <w:r>
        <w:rPr>
          <w:lang w:val="nl-NL"/>
        </w:rPr>
        <w:t>Karakteristiek element is de middenpartij. Deze bestaat uit een middentoren met tweedelige torenvelden, waaronder een vlak veld, geflankeerd door twee smalle velden. Het geheel maakt de indruk van een onderpositief, maar dat is het niet. De zijvelden van middentoren en 'onderpositief' zijn hol. Dit middendeel wordt geflankeerd door gedeelde tussenvelden en ronde zijtorens. De onderste tussenvelden in Mantgum vertonen een flauwe boogvorm. Bij iets latere variant in Zuid-Scharwoude uit 1881 (deel 1878-1886,191-193) werd de boogvorm van de benedenvelden meer uitgesproken, en zo volgen Bakker &amp; Timmenga het frontmodel dan ook na.</w:t>
      </w:r>
    </w:p>
    <w:p>
      <w:pPr>
        <w:pStyle w:val="T2Kunst"/>
        <w:jc w:val="start"/>
        <w:rPr>
          <w:lang w:val="nl-NL"/>
        </w:rPr>
      </w:pPr>
      <w:r>
        <w:rPr>
          <w:lang w:val="nl-NL"/>
        </w:rPr>
        <w:t xml:space="preserve">De opbouw is in Blankenham dezelfde als in Mantgum, dus ook een middentoren met torenvelden en een driedelig 'onderpositief' daaronder. Ook hier is dit 'onderpositief' geen echt positief; het orgel heeft immers maar één manuaal. Ondanks de identieke opbouw van beide orgelfronten, is de indruk die dit orgel maakt toch heel anders. Het joyeuze geheel van Mantgum is hier vervangen door een wat stijve degelijkheid. Het voornaamste verschil is de vorm van de velden naast middentoren en het onderste middenveld; deze zijn in Mantgum hol en in Blankenham vlak, wat een geheel andere visuele uitstraling bewerkstelligt. </w:t>
      </w:r>
    </w:p>
    <w:p>
      <w:pPr>
        <w:pStyle w:val="T2Kunst"/>
        <w:jc w:val="start"/>
        <w:rPr>
          <w:lang w:val="nl-NL"/>
        </w:rPr>
      </w:pPr>
      <w:r>
        <w:rPr>
          <w:lang w:val="nl-NL"/>
        </w:rPr>
        <w:t xml:space="preserve">De volkomen andere impressie die dit orgel geeft is voor een belangrijk gedeelte ook te danken aan de decoratie. Hier is geen sprake van het weelderige op het Lodewijk XIV geïnspireerde snijwerk dat zoveel Van Dam-orgels uit deze tijd kenmerkt. Wij zien hier de vertrouwde, wat conventionele vormgeving die karakteristiek is voor de meeste Bakker &amp; Timmenga-fronten uit deze tijd. De S-rank is het overheersende motief, hier op charmante wijze gemengd met bloemen. Heel verrassend werkt dit bij de lage benedenblinderingen. Bij de bovenblinderingen in de toren ziet men in de hoeken een C-voluut die uitmondt in een S-voluut, waarbij de dat punt wordt geaccentueerd door een bloem. Ook de opzetstukken delen in de bloemenweelde. Het bestaat op de middentoren uit twee met hun opening naar binnen gerichte gekoppelde C-voluten, die aan de buitenkant worden ondersteund door twee op hun rug zittende C-voluten; in de krullen van de hoofdvoluten zijn rozen te zien. Daarboven de gebruikelijke lier, hier zonder zwanenhalzen. De opzetstukken van de zijtorens zijn opgebouwd uit twee ruggelings gekoppelde C-voluten, waartussen een kleine palmet zich omhoog vecht, een bij Bakker &amp; Timmenga gebruikelijk motief. Ook hier weer bloemen op enige cruciale punten. </w:t>
      </w:r>
    </w:p>
    <w:p>
      <w:pPr>
        <w:pStyle w:val="T2Kunst"/>
        <w:jc w:val="start"/>
        <w:rPr>
          <w:lang w:val="nl-NL"/>
        </w:rPr>
      </w:pPr>
      <w:r>
        <w:rPr>
          <w:lang w:val="nl-NL"/>
        </w:rPr>
        <w:t>De vleugelstukken zijn van het gebruikelijke model, een S-rank, met daarin opgenomen een C-voluut die hier van rozen is voorzien.</w:t>
      </w:r>
    </w:p>
    <w:p>
      <w:pPr>
        <w:pStyle w:val="T2Kunst"/>
        <w:jc w:val="start"/>
        <w:rPr>
          <w:lang w:val="nl-NL"/>
        </w:rPr>
      </w:pPr>
      <w:r>
        <w:rPr>
          <w:lang w:val="nl-NL"/>
        </w:rPr>
      </w:r>
    </w:p>
    <w:p>
      <w:pPr>
        <w:pStyle w:val="T3Lit"/>
        <w:rPr>
          <w:b/>
          <w:b/>
          <w:bCs/>
        </w:rPr>
      </w:pPr>
      <w:r>
        <w:rPr>
          <w:b/>
          <w:bCs/>
        </w:rPr>
        <w:t>Literatuur</w:t>
      </w:r>
    </w:p>
    <w:p>
      <w:pPr>
        <w:pStyle w:val="T3Lit"/>
        <w:rPr/>
      </w:pPr>
      <w:r>
        <w:rPr/>
        <w:t xml:space="preserve">Z. Kolks, </w:t>
      </w:r>
      <w:r>
        <w:rPr>
          <w:i/>
          <w:iCs/>
        </w:rPr>
        <w:t>De kerk van Blankenham</w:t>
      </w:r>
      <w:r>
        <w:rPr/>
        <w:t xml:space="preserve">. </w:t>
      </w:r>
      <w:r>
        <w:rPr>
          <w:lang w:val="nl-NL"/>
        </w:rPr>
        <w:t>Delden, 1990.</w:t>
      </w:r>
    </w:p>
    <w:p>
      <w:pPr>
        <w:pStyle w:val="T3Lit"/>
        <w:rPr/>
      </w:pPr>
      <w:r>
        <w:rPr>
          <w:i/>
          <w:iCs/>
          <w:lang w:val="nl-NL"/>
        </w:rPr>
        <w:t>Het Orgel</w:t>
      </w:r>
      <w:r>
        <w:rPr>
          <w:lang w:val="nl-NL"/>
        </w:rPr>
        <w:t>, 8/1 (1894).</w:t>
      </w:r>
    </w:p>
    <w:p>
      <w:pPr>
        <w:pStyle w:val="T3Lit"/>
        <w:rPr/>
      </w:pPr>
      <w:r>
        <w:rPr>
          <w:lang w:val="nl-NL"/>
        </w:rPr>
        <w:t xml:space="preserve">Maarten Seijbel, </w:t>
      </w:r>
      <w:r>
        <w:rPr>
          <w:i/>
          <w:iCs/>
          <w:lang w:val="nl-NL"/>
        </w:rPr>
        <w:t>Orgels in Overijssel</w:t>
      </w:r>
      <w:r>
        <w:rPr>
          <w:lang w:val="nl-NL"/>
        </w:rPr>
        <w:t xml:space="preserve">. </w:t>
      </w:r>
      <w:r>
        <w:rPr/>
        <w:t>Sneek z.j. [1965], 107.</w:t>
      </w:r>
    </w:p>
    <w:p>
      <w:pPr>
        <w:pStyle w:val="T3Lit"/>
        <w:rPr/>
      </w:pPr>
      <w:r>
        <w:rPr/>
      </w:r>
    </w:p>
    <w:p>
      <w:pPr>
        <w:pStyle w:val="T3Lit"/>
        <w:rPr>
          <w:b/>
          <w:b/>
          <w:bCs/>
        </w:rPr>
      </w:pPr>
      <w:r>
        <w:rPr>
          <w:b/>
          <w:bCs/>
        </w:rPr>
        <w:t>Niet gepubliceerde bronnen</w:t>
      </w:r>
    </w:p>
    <w:p>
      <w:pPr>
        <w:pStyle w:val="T3Lit"/>
        <w:rPr/>
      </w:pPr>
      <w:r>
        <w:rPr/>
        <w:t>Archief Orgelmakerij Bakker &amp; Timmenga, Leeuwarden HCL.</w:t>
      </w:r>
    </w:p>
    <w:p>
      <w:pPr>
        <w:pStyle w:val="T3Lit"/>
        <w:rPr/>
      </w:pPr>
      <w:r>
        <w:rPr>
          <w:lang w:val="nl-NL"/>
        </w:rPr>
        <w:t xml:space="preserve">Jan Jongepier, </w:t>
      </w:r>
      <w:r>
        <w:rPr>
          <w:i/>
          <w:iCs/>
          <w:lang w:val="nl-NL"/>
        </w:rPr>
        <w:t>Rapport over het orgel in de Hervormde kerk te Blankenham</w:t>
      </w:r>
      <w:r>
        <w:rPr>
          <w:lang w:val="nl-NL"/>
        </w:rPr>
        <w:t xml:space="preserve">. </w:t>
      </w:r>
      <w:r>
        <w:rPr/>
        <w:t>Leeuwarden, 1997.</w:t>
      </w:r>
    </w:p>
    <w:p>
      <w:pPr>
        <w:pStyle w:val="T3Lit"/>
        <w:rPr/>
      </w:pPr>
      <w:r>
        <w:rPr/>
      </w:r>
    </w:p>
    <w:p>
      <w:pPr>
        <w:pStyle w:val="T3Lit"/>
        <w:rPr/>
      </w:pPr>
      <w:r>
        <w:rPr/>
        <w:t>Monumentnummer 387546</w:t>
      </w:r>
    </w:p>
    <w:p>
      <w:pPr>
        <w:pStyle w:val="T3Lit"/>
        <w:rPr/>
      </w:pPr>
      <w:r>
        <w:rPr/>
        <w:t>Orgelnummer 181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Bakker &amp; Timmenga 1925</w:t>
      </w:r>
    </w:p>
    <w:p>
      <w:pPr>
        <w:pStyle w:val="T1"/>
        <w:jc w:val="start"/>
        <w:rPr>
          <w:lang w:val="nl-NL"/>
        </w:rPr>
      </w:pPr>
      <w:r>
        <w:rPr>
          <w:lang w:val="nl-NL"/>
        </w:rPr>
        <w:t>.</w:t>
        <w:tab/>
        <w:t>orgel schoongemaakt</w:t>
      </w:r>
    </w:p>
    <w:p>
      <w:pPr>
        <w:pStyle w:val="T1"/>
        <w:jc w:val="start"/>
        <w:rPr>
          <w:lang w:val="nl-NL"/>
        </w:rPr>
      </w:pPr>
      <w:r>
        <w:rPr>
          <w:lang w:val="nl-NL"/>
        </w:rPr>
        <w:t>.</w:t>
        <w:tab/>
        <w:t>40 stempels vernieuwd</w:t>
      </w:r>
    </w:p>
    <w:p>
      <w:pPr>
        <w:pStyle w:val="T1"/>
        <w:jc w:val="start"/>
        <w:rPr>
          <w:lang w:val="nl-NL"/>
        </w:rPr>
      </w:pPr>
      <w:r>
        <w:rPr>
          <w:lang w:val="nl-NL"/>
        </w:rPr>
        <w:t>.</w:t>
        <w:tab/>
        <w:t>frontpijpen schoongemaakt en gepolijst</w:t>
      </w:r>
    </w:p>
    <w:p>
      <w:pPr>
        <w:pStyle w:val="T1"/>
        <w:jc w:val="start"/>
        <w:rPr>
          <w:lang w:val="nl-NL"/>
        </w:rPr>
      </w:pPr>
      <w:r>
        <w:rPr>
          <w:lang w:val="nl-NL"/>
        </w:rPr>
      </w:r>
    </w:p>
    <w:p>
      <w:pPr>
        <w:pStyle w:val="T1"/>
        <w:jc w:val="start"/>
        <w:rPr>
          <w:lang w:val="nl-NL"/>
        </w:rPr>
      </w:pPr>
      <w:r>
        <w:rPr>
          <w:lang w:val="nl-NL"/>
        </w:rPr>
        <w:t>Bakker &amp; Timmenga 1937</w:t>
      </w:r>
    </w:p>
    <w:p>
      <w:pPr>
        <w:pStyle w:val="T1"/>
        <w:jc w:val="start"/>
        <w:rPr>
          <w:lang w:val="nl-NL"/>
        </w:rPr>
      </w:pPr>
      <w:r>
        <w:rPr>
          <w:lang w:val="nl-NL"/>
        </w:rPr>
        <w:t>.</w:t>
        <w:tab/>
        <w:t>mechanieken hersteld</w:t>
      </w:r>
    </w:p>
    <w:p>
      <w:pPr>
        <w:pStyle w:val="T1"/>
        <w:jc w:val="start"/>
        <w:rPr>
          <w:lang w:val="nl-NL"/>
        </w:rPr>
      </w:pPr>
      <w:r>
        <w:rPr>
          <w:lang w:val="nl-NL"/>
        </w:rPr>
        <w:t>.</w:t>
        <w:tab/>
        <w:t>balg hersteld</w:t>
      </w:r>
    </w:p>
    <w:p>
      <w:pPr>
        <w:pStyle w:val="T1"/>
        <w:jc w:val="start"/>
        <w:rPr>
          <w:lang w:val="nl-NL"/>
        </w:rPr>
      </w:pPr>
      <w:r>
        <w:rPr>
          <w:lang w:val="nl-NL"/>
        </w:rPr>
      </w:r>
    </w:p>
    <w:p>
      <w:pPr>
        <w:pStyle w:val="T1"/>
        <w:jc w:val="start"/>
        <w:rPr>
          <w:lang w:val="nl-NL"/>
        </w:rPr>
      </w:pPr>
      <w:r>
        <w:rPr>
          <w:lang w:val="nl-NL"/>
        </w:rPr>
        <w:t>Orgelmakerij Bakker &amp; Timmenga 1986</w:t>
      </w:r>
    </w:p>
    <w:p>
      <w:pPr>
        <w:pStyle w:val="T1"/>
        <w:jc w:val="start"/>
        <w:rPr>
          <w:lang w:val="nl-NL"/>
        </w:rPr>
      </w:pPr>
      <w:r>
        <w:rPr>
          <w:lang w:val="nl-NL"/>
        </w:rPr>
        <w:t>.</w:t>
        <w:tab/>
        <w:t>partieel herstel windlade</w:t>
      </w:r>
    </w:p>
    <w:p>
      <w:pPr>
        <w:pStyle w:val="T1"/>
        <w:jc w:val="start"/>
        <w:rPr>
          <w:lang w:val="nl-NL"/>
        </w:rPr>
      </w:pPr>
      <w:r>
        <w:rPr>
          <w:lang w:val="nl-NL"/>
        </w:rPr>
      </w:r>
    </w:p>
    <w:p>
      <w:pPr>
        <w:pStyle w:val="T1"/>
        <w:jc w:val="start"/>
        <w:rPr>
          <w:lang w:val="nl-NL"/>
        </w:rPr>
      </w:pPr>
      <w:r>
        <w:rPr>
          <w:lang w:val="nl-NL"/>
        </w:rPr>
        <w:t>Orgelmakerij Bakker &amp; Timmenga 1991</w:t>
      </w:r>
    </w:p>
    <w:p>
      <w:pPr>
        <w:pStyle w:val="T1"/>
        <w:jc w:val="start"/>
        <w:rPr>
          <w:lang w:val="nl-NL"/>
        </w:rPr>
      </w:pPr>
      <w:r>
        <w:rPr>
          <w:lang w:val="nl-NL"/>
        </w:rPr>
        <w:t>.</w:t>
        <w:tab/>
        <w:t>front schoongemaakt na kerkrestauratie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1919" w:type="dxa"/>
        <w:jc w:val="start"/>
        <w:tblInd w:w="-70" w:type="dxa"/>
        <w:tblLayout w:type="fixed"/>
        <w:tblCellMar>
          <w:top w:w="0" w:type="dxa"/>
          <w:start w:w="70" w:type="dxa"/>
          <w:bottom w:w="0" w:type="dxa"/>
          <w:end w:w="70" w:type="dxa"/>
        </w:tblCellMar>
      </w:tblPr>
      <w:tblGrid>
        <w:gridCol w:w="1464"/>
        <w:gridCol w:w="455"/>
      </w:tblGrid>
      <w:tr>
        <w:trPr/>
        <w:tc>
          <w:tcPr>
            <w:tcW w:w="1464" w:type="dxa"/>
            <w:tcBorders/>
          </w:tcPr>
          <w:p>
            <w:pPr>
              <w:pStyle w:val="T4dispositie"/>
              <w:rPr/>
            </w:pPr>
            <w:r>
              <w:rPr/>
              <w:t>Manuaal</w:t>
            </w:r>
          </w:p>
          <w:p>
            <w:pPr>
              <w:pStyle w:val="T4dispositie"/>
              <w:rPr>
                <w:i/>
                <w:i/>
                <w:iCs/>
              </w:rPr>
            </w:pPr>
            <w:r>
              <w:rPr>
                <w:i/>
                <w:iCs/>
              </w:rPr>
              <w:t>11 stemmen</w:t>
            </w:r>
          </w:p>
          <w:p>
            <w:pPr>
              <w:pStyle w:val="T4dispositie"/>
              <w:rPr>
                <w:i/>
                <w:i/>
                <w:iCs/>
              </w:rPr>
            </w:pPr>
            <w:r>
              <w:rPr>
                <w:i/>
                <w:iCs/>
              </w:rPr>
            </w:r>
          </w:p>
          <w:p>
            <w:pPr>
              <w:pStyle w:val="T4dispositie"/>
              <w:rPr/>
            </w:pPr>
            <w:r>
              <w:rPr/>
              <w:t>Bourdon B/D</w:t>
            </w:r>
          </w:p>
          <w:p>
            <w:pPr>
              <w:pStyle w:val="T4dispositie"/>
              <w:rPr/>
            </w:pPr>
            <w:r>
              <w:rPr/>
              <w:t>Prestant</w:t>
            </w:r>
          </w:p>
          <w:p>
            <w:pPr>
              <w:pStyle w:val="T4dispositie"/>
              <w:rPr/>
            </w:pPr>
            <w:r>
              <w:rPr/>
              <w:t>Holpijp</w:t>
            </w:r>
          </w:p>
          <w:p>
            <w:pPr>
              <w:pStyle w:val="T4dispositie"/>
              <w:rPr/>
            </w:pPr>
            <w:r>
              <w:rPr/>
              <w:t>Melophone</w:t>
            </w:r>
          </w:p>
          <w:p>
            <w:pPr>
              <w:pStyle w:val="T4dispositie"/>
              <w:rPr/>
            </w:pPr>
            <w:r>
              <w:rPr/>
              <w:t>Viola di Gamba</w:t>
            </w:r>
          </w:p>
          <w:p>
            <w:pPr>
              <w:pStyle w:val="T4dispositie"/>
              <w:rPr/>
            </w:pPr>
            <w:r>
              <w:rPr/>
              <w:t>Octaaf</w:t>
            </w:r>
          </w:p>
          <w:p>
            <w:pPr>
              <w:pStyle w:val="T4dispositie"/>
              <w:rPr/>
            </w:pPr>
            <w:r>
              <w:rPr/>
              <w:t>Roerfluit</w:t>
            </w:r>
          </w:p>
          <w:p>
            <w:pPr>
              <w:pStyle w:val="T4dispositie"/>
              <w:rPr/>
            </w:pPr>
            <w:r>
              <w:rPr/>
              <w:t>Quint</w:t>
            </w:r>
          </w:p>
          <w:p>
            <w:pPr>
              <w:pStyle w:val="T4dispositie"/>
              <w:rPr/>
            </w:pPr>
            <w:r>
              <w:rPr/>
              <w:t>Woudfluit</w:t>
            </w:r>
          </w:p>
          <w:p>
            <w:pPr>
              <w:pStyle w:val="T4dispositie"/>
              <w:rPr/>
            </w:pPr>
            <w:r>
              <w:rPr/>
              <w:t>Basson B</w:t>
            </w:r>
          </w:p>
          <w:p>
            <w:pPr>
              <w:pStyle w:val="T4dispositie"/>
              <w:rPr/>
            </w:pPr>
            <w:r>
              <w:rPr/>
              <w:t xml:space="preserve">Trompet </w:t>
            </w:r>
          </w:p>
        </w:tc>
        <w:tc>
          <w:tcPr>
            <w:tcW w:w="455"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p>
          <w:p>
            <w:pPr>
              <w:pStyle w:val="T4dispositie"/>
              <w:rPr/>
            </w:pPr>
            <w:r>
              <w:rPr/>
              <w:t>2'</w:t>
            </w:r>
          </w:p>
          <w:p>
            <w:pPr>
              <w:pStyle w:val="T4dispositie"/>
              <w:rPr/>
            </w:pPr>
            <w:r>
              <w:rPr/>
              <w:t>8'</w:t>
            </w:r>
          </w:p>
          <w:p>
            <w:pPr>
              <w:pStyle w:val="T4dispositie"/>
              <w:rPr/>
            </w:pPr>
            <w:r>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ventiel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(1893)</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orgel werd ingewijd op 7 januari 1894.</w:t>
      </w:r>
    </w:p>
    <w:p>
      <w:pPr>
        <w:pStyle w:val="T1"/>
        <w:jc w:val="start"/>
        <w:rPr/>
      </w:pPr>
      <w:r>
        <w:rPr>
          <w:lang w:val="nl-NL"/>
        </w:rPr>
        <w:t>De orgelkas is van naaldhout. In het front spreken C-fis</w:t>
      </w:r>
      <w:r>
        <w:rPr>
          <w:vertAlign w:val="superscript"/>
          <w:lang w:val="nl-NL"/>
        </w:rPr>
        <w:t>1</w:t>
      </w:r>
      <w:r>
        <w:rPr>
          <w:lang w:val="nl-NL"/>
        </w:rPr>
        <w:t xml:space="preserve"> van de Prestant 8</w:t>
      </w:r>
      <w:r>
        <w:rPr/>
        <w:t>'</w:t>
      </w:r>
      <w:r>
        <w:rPr>
          <w:lang w:val="nl-NL"/>
        </w:rPr>
        <w:t xml:space="preserve"> (zijtorens, middentoren bovenfront, een deel van de boogvormige velden, en drie pijpen in de onderste smalle veldjes van het bovenfront) en C-Fis van de Octaaf 4</w:t>
      </w:r>
      <w:r>
        <w:rPr/>
        <w:t>'</w:t>
      </w:r>
      <w:r>
        <w:rPr>
          <w:lang w:val="nl-NL"/>
        </w:rPr>
        <w:t xml:space="preserve"> (in de boogvormige velden). De overige frontpijpen zijn stom.</w:t>
      </w:r>
    </w:p>
    <w:p>
      <w:pPr>
        <w:pStyle w:val="T1"/>
        <w:jc w:val="start"/>
        <w:rPr>
          <w:lang w:val="nl-NL"/>
        </w:rPr>
      </w:pPr>
      <w:r>
        <w:rPr>
          <w:lang w:val="nl-NL"/>
        </w:rPr>
        <w:t>Het handklavier is een eiken staartklavier met ivoorbeleg op de ondertoetsen. De registerknoppen zijn in een horizontale rij boven de lessenaar geplaatst en voorzien van witte porseleinen naamplaatjes.</w:t>
      </w:r>
    </w:p>
    <w:p>
      <w:pPr>
        <w:pStyle w:val="T1"/>
        <w:jc w:val="start"/>
        <w:rPr>
          <w:lang w:val="nl-NL"/>
        </w:rPr>
      </w:pPr>
      <w:r>
        <w:rPr>
          <w:lang w:val="nl-NL"/>
        </w:rPr>
        <w:t>Het windtoestel bevindt zich onder in de orgelkas. De handpomp is tegen de achterwand aangebracht in klampen die op de achterwand bevestigd zijn. Het windzicht is achter glas zichtbaar. De inliggende tremulant is in het eerste, horizontale kanaaldeel geplaatst. Het ventiel, uitgevoerd als een klein sleepje, is op het laatste kanaaldeel, bij de ventielkast, geplaatst. De gehele kanalisering is van eiken.</w:t>
      </w:r>
    </w:p>
    <w:p>
      <w:pPr>
        <w:pStyle w:val="T1"/>
        <w:jc w:val="start"/>
        <w:rPr/>
      </w:pPr>
      <w:r>
        <w:rPr>
          <w:lang w:val="nl-NL"/>
        </w:rPr>
        <w:t>De windlade is voor wat betreft cancellenraam en ventielkast van eiken, stokken en roosters zijn van mahonie. De ventielkast heeft drie opliggende voorslagen. De cancelvolgorde is: B Fis D C E Gis c / e</w:t>
      </w:r>
      <w:r>
        <w:rPr>
          <w:vertAlign w:val="superscript"/>
          <w:lang w:val="nl-NL"/>
        </w:rPr>
        <w:t>3</w:t>
      </w:r>
      <w:r>
        <w:rPr>
          <w:lang w:val="nl-NL"/>
        </w:rPr>
        <w:t xml:space="preserve"> (hele tonen) d dis (hele tonen) f</w:t>
      </w:r>
      <w:r>
        <w:rPr>
          <w:vertAlign w:val="superscript"/>
          <w:lang w:val="nl-NL"/>
        </w:rPr>
        <w:t>3</w:t>
      </w:r>
      <w:r>
        <w:rPr>
          <w:lang w:val="nl-NL"/>
        </w:rPr>
        <w:t xml:space="preserve"> / cis A F Cis Dis G H.</w:t>
      </w:r>
    </w:p>
    <w:p>
      <w:pPr>
        <w:pStyle w:val="T1"/>
        <w:jc w:val="start"/>
        <w:rPr/>
      </w:pPr>
      <w:r>
        <w:rPr>
          <w:lang w:val="nl-NL"/>
        </w:rPr>
        <w:t>De pijpen voor C-Gis van de Bourdon 16</w:t>
      </w:r>
      <w:r>
        <w:rPr/>
        <w:t>'</w:t>
      </w:r>
      <w:r>
        <w:rPr>
          <w:lang w:val="nl-NL"/>
        </w:rPr>
        <w:t xml:space="preserve"> staan op een separate lade tegen de rechterzijwand van de kas, voorzien van een eigen mechaniek vanaf het walsraam van het manuaal. De sleep van de Prestant 8</w:t>
      </w:r>
      <w:r>
        <w:rPr/>
        <w:t xml:space="preserve">' </w:t>
      </w:r>
      <w:r>
        <w:rPr>
          <w:lang w:val="nl-NL"/>
        </w:rPr>
        <w:t>is als kantsleep uitgevoerd.</w:t>
      </w:r>
    </w:p>
    <w:p>
      <w:pPr>
        <w:pStyle w:val="T1"/>
        <w:jc w:val="start"/>
        <w:rPr/>
      </w:pPr>
      <w:r>
        <w:rPr>
          <w:lang w:val="nl-NL"/>
        </w:rPr>
        <w:t>Eiken pijpen zijn toegepast voor C-h van de Bourdon 16</w:t>
      </w:r>
      <w:r>
        <w:rPr/>
        <w:t>'</w:t>
      </w:r>
      <w:r>
        <w:rPr>
          <w:lang w:val="nl-NL"/>
        </w:rPr>
        <w:t xml:space="preserve"> en C-H van de Holpijp 8</w:t>
      </w:r>
      <w:r>
        <w:rPr/>
        <w:t>'</w:t>
      </w:r>
      <w:r>
        <w:rPr>
          <w:lang w:val="nl-NL"/>
        </w:rPr>
        <w:t>. De Melophone 8</w:t>
      </w:r>
      <w:r>
        <w:rPr/>
        <w:t>'</w:t>
      </w:r>
      <w:r>
        <w:rPr>
          <w:lang w:val="nl-NL"/>
        </w:rPr>
        <w:t xml:space="preserve"> is van C-H gecombineerd met de Prestant 8</w:t>
      </w:r>
      <w:r>
        <w:rPr/>
        <w:t>';</w:t>
      </w:r>
      <w:r>
        <w:rPr>
          <w:lang w:val="nl-NL"/>
        </w:rPr>
        <w:t xml:space="preserve"> de Viola di Gamba 8</w:t>
      </w:r>
      <w:r>
        <w:rPr/>
        <w:t>' is van C-H</w:t>
      </w:r>
      <w:r>
        <w:rPr>
          <w:lang w:val="nl-NL"/>
        </w:rPr>
        <w:t xml:space="preserve"> gecombineerd met de Holpijp 8</w:t>
      </w:r>
      <w:r>
        <w:rPr/>
        <w:t>'</w:t>
      </w:r>
      <w:r>
        <w:rPr>
          <w:lang w:val="nl-NL"/>
        </w:rPr>
        <w:t>. Het pijpwerk van de Melophone heeft licht gebogen opsneden, voorbaardjes en zijbaardjes aan de expressions. De Viola di Gamba heeft alleen voorbaardjes in het klein octaaf. Het hoogste octaaf van de Roerfluit 4</w:t>
      </w:r>
      <w:r>
        <w:rPr/>
        <w:t xml:space="preserve">' is </w:t>
      </w:r>
      <w:r>
        <w:rPr>
          <w:lang w:val="nl-NL"/>
        </w:rPr>
        <w:t>open, conisch. De Woudfluit 2</w:t>
      </w:r>
      <w:r>
        <w:rPr/>
        <w:t xml:space="preserve">' </w:t>
      </w:r>
      <w:r>
        <w:rPr>
          <w:lang w:val="nl-NL"/>
        </w:rPr>
        <w:t>is geheel open, conisch.</w:t>
      </w:r>
    </w:p>
    <w:p>
      <w:pPr>
        <w:pStyle w:val="T1"/>
        <w:jc w:val="start"/>
        <w:rPr/>
      </w:pPr>
      <w:r>
        <w:rPr>
          <w:lang w:val="nl-NL"/>
        </w:rPr>
        <w:t>Expressions zijn toegepast bij alle pijpen van de Prestant 8</w:t>
      </w:r>
      <w:r>
        <w:rPr/>
        <w:t>'</w:t>
      </w:r>
      <w:r>
        <w:rPr>
          <w:lang w:val="nl-NL"/>
        </w:rPr>
        <w:t xml:space="preserve"> en Viola di Gamba 8</w:t>
      </w:r>
      <w:r>
        <w:rPr/>
        <w:t>'</w:t>
      </w:r>
      <w:r>
        <w:rPr>
          <w:lang w:val="nl-NL"/>
        </w:rPr>
        <w:t>, bij de Melophone (C-h</w:t>
      </w:r>
      <w:r>
        <w:rPr>
          <w:vertAlign w:val="superscript"/>
          <w:lang w:val="nl-NL"/>
        </w:rPr>
        <w:t>2</w:t>
      </w:r>
      <w:r>
        <w:rPr>
          <w:lang w:val="nl-NL"/>
        </w:rPr>
        <w:t>), de Octaaf 4' (C-d</w:t>
      </w:r>
      <w:r>
        <w:rPr>
          <w:vertAlign w:val="superscript"/>
          <w:lang w:val="nl-NL"/>
        </w:rPr>
        <w:t>2</w:t>
      </w:r>
      <w:r>
        <w:rPr>
          <w:lang w:val="nl-NL"/>
        </w:rPr>
        <w:t>), de Quint 3' (C-g</w:t>
      </w:r>
      <w:r>
        <w:rPr>
          <w:vertAlign w:val="superscript"/>
          <w:lang w:val="nl-NL"/>
        </w:rPr>
        <w:t>1</w:t>
      </w:r>
      <w:r>
        <w:rPr>
          <w:lang w:val="nl-NL"/>
        </w:rPr>
        <w:t>). C-g van de Woudfluit is voorzien van stemkrullen (vanaf de bovenrand ingesneden).</w:t>
      </w:r>
    </w:p>
    <w:p>
      <w:pPr>
        <w:pStyle w:val="T1"/>
        <w:jc w:val="start"/>
        <w:rPr>
          <w:lang w:val="nl-NL"/>
        </w:rPr>
      </w:pPr>
      <w:r>
        <w:rPr>
          <w:lang w:val="nl-NL"/>
        </w:rPr>
        <w:t>Het tongwerk heeft metalen stevels zonder voetspits, in de bas met een messing band, in de discant zonder band. De koppen zijn van lood, de kelen van messing. De bekers zijn trechtervormig, voor C-f zijn schachten op de koppen gesoldeerd waarin de bekers rusten.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StrongEmphasis">
    <w:name w:val="Strong Emphasis"/>
    <w:basedOn w:val="Standaardalinealettertype"/>
    <w:qFormat/>
    <w:rPr>
      <w:b/>
      <w:bCs/>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i/>
      <w:iCs/>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2007-02-13T13:04:00Z</dcterms:created>
  <dc:creator>WS1</dc:creator>
  <dc:description/>
  <dc:language>en-US</dc:language>
  <cp:lastModifiedBy>WS1</cp:lastModifiedBy>
  <cp:lastPrinted>2004-05-14T12:21:00Z</cp:lastPrinted>
  <dcterms:modified xsi:type="dcterms:W3CDTF">2007-02-13T13:04:00Z</dcterms:modified>
  <cp:revision>2</cp:revision>
  <dc:subject/>
  <dc:title>Daarle / 1872</dc:title>
</cp:coreProperties>
</file>