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Deventer / 1894</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rPr>
      </w:pPr>
      <w:r>
        <w:rPr>
          <w:i/>
          <w:iCs/>
        </w:rPr>
        <w:t>Neorenaissance zaalkerk, gebouwd in 1890 naar ontwerp van Tjeerd Kuipers, op de plaats van het zogeheten Penninckshuis, waarvan de laat 16e-eeuwse gevel voor een deel in zwaar gerestaureerde toestand bewaard is gebleven. Inwendig ziende bekapping. Inrichting uit de bouwtijd.</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Voor de Doopsgezinde Kerk in Deventer ontwierp Tjeerd Kuipers ook het orgelfront, dat werd vervaardigd door de gebroeders Witteveen te Deventer. Het front is nauw verwant aan het in 1890 door hem ontworpen front in de Gereformeerde Kerk te Heeg.</w:t>
      </w:r>
    </w:p>
    <w:p>
      <w:pPr>
        <w:pStyle w:val="T2Kunst"/>
        <w:jc w:val="start"/>
        <w:rPr>
          <w:lang w:val="nl-NL"/>
        </w:rPr>
      </w:pPr>
      <w:r>
        <w:rPr>
          <w:lang w:val="nl-NL"/>
        </w:rPr>
        <w:t>Ook in Deventer een breed middenveld met hoofdgestel en timpaan, vlakke tussenvelden en spitse zijtorens. De verschillen zijn echter aanzienlijk. In Heeg kraagt het middenveld sterk uit en is het zelfs voorzien van zijvelden. In Deventer kraagt de gehele middenpartij naar voren uit, terwijl de zijtorens dat naar de zijkant doen; zij rusten hier dan ook niet op zuilen. Verder zijn de tussenvelden hier voorzien van verhoogde frontstokken, wat in Heeg niet het geval is. Ook zijn deze velden hier uitgesproken rondbogig en hebben zij vrij forse profielen, wat een ander effect geeft dan de flauwe boogvorm in Heeg.</w:t>
      </w:r>
    </w:p>
    <w:p>
      <w:pPr>
        <w:pStyle w:val="T2Kunst"/>
        <w:jc w:val="start"/>
        <w:rPr>
          <w:lang w:val="nl-NL"/>
        </w:rPr>
      </w:pPr>
      <w:r>
        <w:rPr>
          <w:lang w:val="nl-NL"/>
        </w:rPr>
        <w:t>De decoratie is hier en daar soberder dan in Heeg en soms ook rijker. De zuilen bij middenveld en zijtorens, zo karakteristiek voor Heeg, ontbreken hier. Het hoofdgestel van het middenveld rust op gewone stijlen. De facetten van de zijtorens worden hier eveneens door gewone stijlen gescheiden. Rijker dan in Heeg is daarentegen de behandeling van de onderkas: één brede boog onder elk der tussenvelden en twee smallere bogen onder het middenveld, alle voorzien van een waaiervormige decoratie, typerend voor de meubelstijlen van rond 1600. Onder de verhoogde pijpstokken in de tussenvelden is een boogfries aangebracht. Boven deze velden zijn opzetstukken te zien met een lier, geflankeerd door twee kleine vazen. Opmerkelijk is de bovenblindering in het middenveld: een soort kielboog die is verrijkt met voluutvormen, met in de zwikken gevleugelde engelenkopjes. Het timpaan boven het middenveld bevat geen decoratie; het wordt bekroond door een obelisk. Boven de pijpvelden in de zijtorens is een fries aangebracht met festoenen. De torens worden bekroond door eenvoudige paviljoens met uivormige spitsen. Men kan hier en in Heeg zien hoe de ontwerper, uitgaande van een eenmaal gegeven basisidee, tot zeer verschillende uitwerkingen kon komen.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9/8 (1894).</w:t>
      </w:r>
    </w:p>
    <w:p>
      <w:pPr>
        <w:pStyle w:val="T3Lit"/>
        <w:rPr/>
      </w:pPr>
      <w:r>
        <w:rPr>
          <w:lang w:val="nl-NL"/>
        </w:rPr>
        <w:t xml:space="preserve">Maarten Seijbel, </w:t>
      </w:r>
      <w:r>
        <w:rPr>
          <w:i/>
          <w:iCs/>
          <w:lang w:val="nl-NL"/>
        </w:rPr>
        <w:t>Orgels in Overijssel</w:t>
      </w:r>
      <w:r>
        <w:rPr>
          <w:lang w:val="nl-NL"/>
        </w:rPr>
        <w:t>. Sneek, 1965, 96-98.</w:t>
      </w:r>
    </w:p>
    <w:p>
      <w:pPr>
        <w:pStyle w:val="T3Lit"/>
        <w:rPr>
          <w:lang w:val="nl-NL"/>
        </w:rPr>
      </w:pPr>
      <w:r>
        <w:rPr>
          <w:lang w:val="nl-NL"/>
        </w:rPr>
      </w:r>
    </w:p>
    <w:p>
      <w:pPr>
        <w:pStyle w:val="T3Lit"/>
        <w:rPr>
          <w:lang w:val="nl-NL"/>
        </w:rPr>
      </w:pPr>
      <w:r>
        <w:rPr>
          <w:lang w:val="nl-NL"/>
        </w:rPr>
        <w:t>Monumentnummer 12533</w:t>
      </w:r>
    </w:p>
    <w:p>
      <w:pPr>
        <w:pStyle w:val="T3Lit"/>
        <w:rPr>
          <w:lang w:val="nl-NL"/>
        </w:rPr>
      </w:pPr>
      <w:r>
        <w:rPr>
          <w:lang w:val="nl-NL"/>
        </w:rPr>
        <w:t>Orgelnummer 334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pPr>
      <w:r>
        <w:rPr/>
        <w:t>Dispositie 1894</w:t>
      </w:r>
    </w:p>
    <w:tbl>
      <w:tblPr>
        <w:tblW w:w="5797" w:type="dxa"/>
        <w:jc w:val="start"/>
        <w:tblInd w:w="-70" w:type="dxa"/>
        <w:tblLayout w:type="fixed"/>
        <w:tblCellMar>
          <w:top w:w="0" w:type="dxa"/>
          <w:start w:w="70" w:type="dxa"/>
          <w:bottom w:w="0" w:type="dxa"/>
          <w:end w:w="70" w:type="dxa"/>
        </w:tblCellMar>
      </w:tblPr>
      <w:tblGrid>
        <w:gridCol w:w="1330"/>
        <w:gridCol w:w="720"/>
        <w:gridCol w:w="1620"/>
        <w:gridCol w:w="626"/>
        <w:gridCol w:w="1133"/>
        <w:gridCol w:w="368"/>
      </w:tblGrid>
      <w:tr>
        <w:trPr/>
        <w:tc>
          <w:tcPr>
            <w:tcW w:w="1330"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Fluit dolce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620" w:type="dxa"/>
            <w:tcBorders/>
          </w:tcPr>
          <w:p>
            <w:pPr>
              <w:pStyle w:val="T4dispositie"/>
              <w:jc w:val="start"/>
              <w:rPr>
                <w:i/>
                <w:i/>
                <w:iCs/>
                <w:lang w:val="nl-NL"/>
              </w:rPr>
            </w:pPr>
            <w:r>
              <w:rPr>
                <w:i/>
                <w:iCs/>
                <w:lang w:val="nl-NL"/>
              </w:rPr>
              <w:t>Zwelwerk</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Vox céleste</w:t>
            </w:r>
          </w:p>
          <w:p>
            <w:pPr>
              <w:pStyle w:val="T4dispositie"/>
              <w:jc w:val="start"/>
              <w:rPr>
                <w:lang w:val="nl-NL"/>
              </w:rPr>
            </w:pPr>
            <w:r>
              <w:rPr>
                <w:lang w:val="nl-NL"/>
              </w:rPr>
              <w:t>Flûte traversière</w:t>
            </w:r>
          </w:p>
          <w:p>
            <w:pPr>
              <w:pStyle w:val="T4dispositie"/>
              <w:jc w:val="start"/>
              <w:rPr>
                <w:lang w:val="nl-NL"/>
              </w:rPr>
            </w:pPr>
            <w:r>
              <w:rPr>
                <w:lang w:val="nl-NL"/>
              </w:rPr>
              <w:t>Flûte octaviante</w:t>
            </w:r>
          </w:p>
          <w:p>
            <w:pPr>
              <w:pStyle w:val="T4dispositie"/>
              <w:jc w:val="start"/>
              <w:rPr>
                <w:lang w:val="nl-NL"/>
              </w:rPr>
            </w:pPr>
            <w:r>
              <w:rPr>
                <w:lang w:val="nl-NL"/>
              </w:rPr>
              <w:t>Flageolet</w:t>
            </w:r>
          </w:p>
          <w:p>
            <w:pPr>
              <w:pStyle w:val="T4dispositie"/>
              <w:jc w:val="start"/>
              <w:rPr>
                <w:lang w:val="nl-NL"/>
              </w:rPr>
            </w:pPr>
            <w:r>
              <w:rPr>
                <w:lang w:val="nl-NL"/>
              </w:rPr>
              <w:t>Trompet</w:t>
            </w:r>
          </w:p>
        </w:tc>
        <w:tc>
          <w:tcPr>
            <w:tcW w:w="626"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133" w:type="dxa"/>
            <w:tcBorders/>
          </w:tcPr>
          <w:p>
            <w:pPr>
              <w:pStyle w:val="T4dispositie"/>
              <w:jc w:val="start"/>
              <w:rPr>
                <w:i/>
                <w:i/>
                <w:lang w:val="nl-NL"/>
              </w:rPr>
            </w:pPr>
            <w:r>
              <w:rPr>
                <w:i/>
                <w:lang w:val="nl-NL"/>
              </w:rPr>
              <w:t>Pedaal</w:t>
            </w:r>
          </w:p>
          <w:p>
            <w:pPr>
              <w:pStyle w:val="T4dispositie"/>
              <w:jc w:val="start"/>
              <w:rPr>
                <w:lang w:val="nl-NL"/>
              </w:rPr>
            </w:pPr>
            <w:r>
              <w:rPr>
                <w:lang w:val="nl-NL"/>
              </w:rPr>
              <w:t>Subbas</w:t>
            </w:r>
          </w:p>
          <w:p>
            <w:pPr>
              <w:pStyle w:val="T4dispositie"/>
              <w:jc w:val="start"/>
              <w:rPr>
                <w:lang w:val="nl-NL"/>
              </w:rPr>
            </w:pPr>
            <w:r>
              <w:rPr>
                <w:lang w:val="nl-NL"/>
              </w:rPr>
              <w:t>Octaaf</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HW-NW, Ped-HW, Ped-NW</w:t>
      </w:r>
    </w:p>
    <w:p>
      <w:pPr>
        <w:pStyle w:val="T4dispositie"/>
        <w:rPr>
          <w:lang w:val="nl-NL"/>
        </w:rPr>
      </w:pPr>
      <w:r>
        <w:rPr>
          <w:lang w:val="nl-NL"/>
        </w:rPr>
        <w:t>trede zwelkast</w:t>
      </w:r>
    </w:p>
    <w:p>
      <w:pPr>
        <w:pStyle w:val="T4dispositie"/>
        <w:rPr>
          <w:lang w:val="nl-NL"/>
        </w:rPr>
      </w:pPr>
      <w:r>
        <w:rPr>
          <w:lang w:val="nl-NL"/>
        </w:rPr>
        <w:t>windlosser</w:t>
      </w:r>
    </w:p>
    <w:p>
      <w:pPr>
        <w:pStyle w:val="T4dispositie"/>
        <w:rPr>
          <w:lang w:val="nl-NL"/>
        </w:rPr>
      </w:pPr>
      <w:r>
        <w:rPr>
          <w:lang w:val="nl-NL"/>
        </w:rPr>
        <w:t>calcant</w:t>
      </w:r>
    </w:p>
    <w:p>
      <w:pPr>
        <w:pStyle w:val="T1"/>
        <w:jc w:val="start"/>
        <w:rPr>
          <w:lang w:val="nl-NL"/>
        </w:rPr>
      </w:pPr>
      <w:r>
        <w:rPr>
          <w:lang w:val="nl-NL"/>
        </w:rPr>
      </w:r>
    </w:p>
    <w:p>
      <w:pPr>
        <w:pStyle w:val="T1"/>
        <w:jc w:val="start"/>
        <w:rPr>
          <w:lang w:val="nl-NL"/>
        </w:rPr>
      </w:pPr>
      <w:r>
        <w:rPr>
          <w:lang w:val="nl-NL"/>
        </w:rPr>
        <w:t>W. van Leeuwen 1949</w:t>
      </w:r>
    </w:p>
    <w:p>
      <w:pPr>
        <w:pStyle w:val="T1"/>
        <w:jc w:val="start"/>
        <w:rPr>
          <w:lang w:val="nl-NL"/>
        </w:rPr>
      </w:pPr>
      <w:r>
        <w:rPr>
          <w:lang w:val="nl-NL"/>
        </w:rPr>
        <w:t>.</w:t>
        <w:tab/>
        <w:t>orgel gewijzigd</w:t>
      </w:r>
    </w:p>
    <w:p>
      <w:pPr>
        <w:pStyle w:val="T1"/>
        <w:jc w:val="start"/>
        <w:rPr>
          <w:lang w:val="nl-NL"/>
        </w:rPr>
      </w:pPr>
      <w:r>
        <w:rPr>
          <w:lang w:val="nl-NL"/>
        </w:rPr>
        <w:t>.</w:t>
        <w:tab/>
        <w:t>inliggende tremulant vervangen door pneumatisch exemplaar</w:t>
      </w:r>
    </w:p>
    <w:p>
      <w:pPr>
        <w:pStyle w:val="T1"/>
        <w:jc w:val="start"/>
        <w:rPr>
          <w:lang w:val="nl-NL"/>
        </w:rPr>
      </w:pPr>
      <w:r>
        <w:rPr>
          <w:lang w:val="nl-NL"/>
        </w:rPr>
        <w:t>.</w:t>
        <w:tab/>
        <w:t>nieuwe extra lade achter het front geplaatst; overige laden van VEKA-systeem voorzien</w:t>
      </w:r>
    </w:p>
    <w:p>
      <w:pPr>
        <w:pStyle w:val="T1"/>
        <w:jc w:val="start"/>
        <w:rPr>
          <w:lang w:val="nl-NL"/>
        </w:rPr>
      </w:pPr>
      <w:r>
        <w:rPr>
          <w:lang w:val="nl-NL"/>
        </w:rPr>
        <w:t>.</w:t>
        <w:tab/>
        <w:t>dispositiewijzigingen:</w:t>
      </w:r>
    </w:p>
    <w:p>
      <w:pPr>
        <w:pStyle w:val="T1"/>
        <w:ind w:start="708" w:hanging="0"/>
        <w:jc w:val="start"/>
        <w:rPr>
          <w:lang w:val="nl-NL"/>
        </w:rPr>
      </w:pPr>
      <w:r>
        <w:rPr>
          <w:lang w:val="nl-NL"/>
        </w:rPr>
        <w:t>HW + Quintadeen 8', + Mixtuur, + Trompet 8' (van NW); Prestant 4', Mixtuur en Trompet op aparte lade geplaatst</w:t>
      </w:r>
    </w:p>
    <w:p>
      <w:pPr>
        <w:pStyle w:val="T1"/>
        <w:jc w:val="start"/>
        <w:rPr>
          <w:lang w:val="nl-NL"/>
        </w:rPr>
      </w:pPr>
      <w:r>
        <w:rPr>
          <w:lang w:val="nl-NL"/>
        </w:rPr>
        <w:tab/>
        <w:t>ZwW - Trompet 8', + Basson-Hobo 8'</w:t>
      </w:r>
    </w:p>
    <w:p>
      <w:pPr>
        <w:pStyle w:val="T1"/>
        <w:jc w:val="start"/>
        <w:rPr>
          <w:lang w:val="nl-NL"/>
        </w:rPr>
      </w:pPr>
      <w:r>
        <w:rPr>
          <w:lang w:val="nl-NL"/>
        </w:rPr>
      </w:r>
    </w:p>
    <w:p>
      <w:pPr>
        <w:pStyle w:val="T1"/>
        <w:jc w:val="start"/>
        <w:rPr>
          <w:lang w:val="nl-NL"/>
        </w:rPr>
      </w:pPr>
      <w:r>
        <w:rPr>
          <w:lang w:val="nl-NL"/>
        </w:rPr>
        <w:t>Orgelmakerij Gebr. Reil 2000</w:t>
      </w:r>
    </w:p>
    <w:p>
      <w:pPr>
        <w:pStyle w:val="T1"/>
        <w:jc w:val="start"/>
        <w:rPr>
          <w:lang w:val="nl-NL"/>
        </w:rPr>
      </w:pPr>
      <w:r>
        <w:rPr>
          <w:lang w:val="nl-NL"/>
        </w:rPr>
        <w:t>.</w:t>
        <w:tab/>
        <w:t>restauratie</w:t>
      </w:r>
    </w:p>
    <w:p>
      <w:pPr>
        <w:pStyle w:val="T1"/>
        <w:jc w:val="start"/>
        <w:rPr>
          <w:lang w:val="nl-NL"/>
        </w:rPr>
      </w:pPr>
      <w:r>
        <w:rPr>
          <w:lang w:val="nl-NL"/>
        </w:rPr>
        <w:t>.</w:t>
        <w:tab/>
        <w:t>windladen gerestaureerd, VEKA-systeem verwijderd</w:t>
      </w:r>
    </w:p>
    <w:p>
      <w:pPr>
        <w:pStyle w:val="T1"/>
        <w:jc w:val="start"/>
        <w:rPr>
          <w:lang w:val="nl-NL"/>
        </w:rPr>
      </w:pPr>
      <w:r>
        <w:rPr>
          <w:lang w:val="nl-NL"/>
        </w:rPr>
        <w:t>.</w:t>
        <w:tab/>
        <w:t>HW - Quintadeen 8', + Octaaf 2'; Mixtuur vervangen</w:t>
      </w:r>
    </w:p>
    <w:p>
      <w:pPr>
        <w:pStyle w:val="T1"/>
        <w:jc w:val="start"/>
        <w:rPr>
          <w:lang w:val="nl-NL"/>
        </w:rPr>
      </w:pPr>
      <w:r>
        <w:rPr>
          <w:lang w:val="nl-NL"/>
        </w:rPr>
        <w:t>.</w:t>
        <w:tab/>
        <w:t>pijproosters ZwW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330"/>
        <w:gridCol w:w="720"/>
        <w:gridCol w:w="1620"/>
        <w:gridCol w:w="626"/>
        <w:gridCol w:w="1133"/>
        <w:gridCol w:w="368"/>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8'*</w:t>
            </w:r>
          </w:p>
        </w:tc>
        <w:tc>
          <w:tcPr>
            <w:tcW w:w="1620"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Vox Celeste</w:t>
            </w:r>
          </w:p>
          <w:p>
            <w:pPr>
              <w:pStyle w:val="T4dispositie"/>
              <w:jc w:val="start"/>
              <w:rPr>
                <w:lang w:val="nl-NL"/>
              </w:rPr>
            </w:pPr>
            <w:r>
              <w:rPr>
                <w:lang w:val="nl-NL"/>
              </w:rPr>
              <w:t>Fluit Traversiere</w:t>
            </w:r>
          </w:p>
          <w:p>
            <w:pPr>
              <w:pStyle w:val="T4dispositie"/>
              <w:jc w:val="start"/>
              <w:rPr>
                <w:lang w:val="nl-NL"/>
              </w:rPr>
            </w:pPr>
            <w:r>
              <w:rPr>
                <w:lang w:val="nl-NL"/>
              </w:rPr>
              <w:t>Flute Octaviante</w:t>
            </w:r>
          </w:p>
          <w:p>
            <w:pPr>
              <w:pStyle w:val="T4dispositie"/>
              <w:jc w:val="start"/>
              <w:rPr>
                <w:lang w:val="nl-NL"/>
              </w:rPr>
            </w:pPr>
            <w:r>
              <w:rPr>
                <w:lang w:val="nl-NL"/>
              </w:rPr>
              <w:t>Flageolet</w:t>
            </w:r>
          </w:p>
          <w:p>
            <w:pPr>
              <w:pStyle w:val="T4dispositie"/>
              <w:jc w:val="start"/>
              <w:rPr>
                <w:lang w:val="nl-NL"/>
              </w:rPr>
            </w:pPr>
            <w:r>
              <w:rPr>
                <w:lang w:val="nl-NL"/>
              </w:rPr>
              <w:t>Basson Hobo</w:t>
            </w:r>
          </w:p>
        </w:tc>
        <w:tc>
          <w:tcPr>
            <w:tcW w:w="62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133" w:type="dxa"/>
            <w:tcBorders/>
          </w:tcPr>
          <w:p>
            <w:pPr>
              <w:pStyle w:val="T4dispositie"/>
              <w:jc w:val="start"/>
              <w:rPr>
                <w:i/>
                <w:i/>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op lade uit 1949</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tremulant</w:t>
      </w:r>
    </w:p>
    <w:p>
      <w:pPr>
        <w:pStyle w:val="T1"/>
        <w:jc w:val="start"/>
        <w:rPr>
          <w:lang w:val="nl-NL"/>
        </w:rPr>
      </w:pPr>
      <w:r>
        <w:rPr>
          <w:lang w:val="nl-NL"/>
        </w:rPr>
        <w:t>combinatietrede HW voor met * aangeduide registers</w:t>
      </w:r>
    </w:p>
    <w:p>
      <w:pPr>
        <w:pStyle w:val="T1"/>
        <w:jc w:val="start"/>
        <w:rPr>
          <w:lang w:val="nl-NL"/>
        </w:rPr>
      </w:pPr>
      <w:r>
        <w:rPr>
          <w:lang w:val="nl-NL"/>
        </w:rPr>
        <w:t>trede zwelkast ZwW</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(1894)</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werd op 26 september 1894 in gebruik genomen.</w:t>
      </w:r>
    </w:p>
    <w:p>
      <w:pPr>
        <w:pStyle w:val="T1"/>
        <w:jc w:val="start"/>
        <w:rPr>
          <w:lang w:val="nl-NL"/>
        </w:rPr>
      </w:pPr>
      <w:r>
        <w:rPr>
          <w:lang w:val="nl-NL"/>
        </w:rPr>
        <w:t>De klavieromlijsting is van palissander; de ingelegde koperen naamplaat van de orgelmaker Maarschalkerweerd is nog aanwezig.</w:t>
      </w:r>
    </w:p>
    <w:p>
      <w:pPr>
        <w:pStyle w:val="T1"/>
        <w:jc w:val="start"/>
        <w:rPr>
          <w:lang w:val="nl-NL"/>
        </w:rPr>
      </w:pPr>
      <w:r>
        <w:rPr>
          <w:lang w:val="nl-NL"/>
        </w:rPr>
        <w:t>De magazijnbalg met de beide schepbalgen bevindt zich achter het orgel. De treden van de oorspronkelijke trapinstallatie zijn nog aanwezig.</w:t>
      </w:r>
    </w:p>
    <w:p>
      <w:pPr>
        <w:pStyle w:val="T1"/>
        <w:jc w:val="start"/>
        <w:rPr>
          <w:szCs w:val="22"/>
          <w:lang w:val="nl-NL"/>
        </w:rPr>
      </w:pPr>
      <w:r>
        <w:rPr>
          <w:szCs w:val="22"/>
          <w:lang w:val="nl-NL"/>
        </w:rPr>
        <w:t>Het ZwW is boven in de kas geplaatst. De lade die in 1949 aan het HW werd toegevoegd, is direct achter het front geplaatst.</w:t>
      </w:r>
    </w:p>
    <w:p>
      <w:pPr>
        <w:pStyle w:val="T1"/>
        <w:jc w:val="start"/>
        <w:rPr/>
      </w:pPr>
      <w:r>
        <w:rPr>
          <w:szCs w:val="22"/>
          <w:lang w:val="nl-NL"/>
        </w:rPr>
        <w:t>De Prestant 8' staat van C-b in front, het overige pijpwerk staat op de lade. De bas van de Bourdon 16' is van hout (gedekt), het vervolg is van metaal, gedekt. Van de Roerfluit 8' zijn C-H van hout, gedekt, de overige pijpen zijn van metaal met uitwendige roeren. De Fluit Dolce 4' is van C-h</w:t>
      </w:r>
      <w:r>
        <w:rPr>
          <w:szCs w:val="22"/>
          <w:vertAlign w:val="superscript"/>
          <w:lang w:val="nl-NL"/>
        </w:rPr>
        <w:t>1</w:t>
      </w:r>
      <w:r>
        <w:rPr>
          <w:szCs w:val="22"/>
          <w:lang w:val="nl-NL"/>
        </w:rPr>
        <w:t xml:space="preserve"> gedekt, het vervolg is open, conisch.</w:t>
      </w:r>
    </w:p>
    <w:p>
      <w:pPr>
        <w:pStyle w:val="T1"/>
        <w:jc w:val="start"/>
        <w:rPr/>
      </w:pPr>
      <w:r>
        <w:rPr>
          <w:lang w:val="nl-NL"/>
        </w:rPr>
        <w:t>C-c van de Gamba 8</w:t>
      </w:r>
      <w:r>
        <w:rPr>
          <w:szCs w:val="22"/>
          <w:lang w:val="nl-NL"/>
        </w:rPr>
        <w:t>'</w:t>
      </w:r>
      <w:r>
        <w:rPr>
          <w:lang w:val="nl-NL"/>
        </w:rPr>
        <w:t xml:space="preserve"> (ZwW) zijn van hout, het vervolg is van metaal. De Vox Celeste 8</w:t>
      </w:r>
      <w:r>
        <w:rPr>
          <w:szCs w:val="22"/>
          <w:lang w:val="nl-NL"/>
        </w:rPr>
        <w:t>'</w:t>
      </w:r>
      <w:r>
        <w:rPr>
          <w:lang w:val="nl-NL"/>
        </w:rPr>
        <w:t xml:space="preserve"> begint op c. De Fluit Traversiere 8</w:t>
      </w:r>
      <w:r>
        <w:rPr>
          <w:szCs w:val="22"/>
          <w:lang w:val="nl-NL"/>
        </w:rPr>
        <w:t>'</w:t>
      </w:r>
      <w:r>
        <w:rPr>
          <w:lang w:val="nl-NL"/>
        </w:rPr>
        <w:t xml:space="preserve"> en de Flageolet 2</w:t>
      </w:r>
      <w:r>
        <w:rPr>
          <w:szCs w:val="22"/>
          <w:lang w:val="nl-NL"/>
        </w:rPr>
        <w:t>'</w:t>
      </w:r>
      <w:r>
        <w:rPr>
          <w:lang w:val="nl-NL"/>
        </w:rPr>
        <w:t xml:space="preserve"> zijn in de discant overblazend. De Flute Octaviante 4</w:t>
      </w:r>
      <w:r>
        <w:rPr>
          <w:szCs w:val="22"/>
          <w:lang w:val="nl-NL"/>
        </w:rPr>
        <w:t xml:space="preserve">' </w:t>
      </w:r>
      <w:r>
        <w:rPr>
          <w:lang w:val="nl-NL"/>
        </w:rPr>
        <w:t>is van metaal,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2007-02-13T13:05:00Z</dcterms:created>
  <dc:creator>WS1</dc:creator>
  <dc:description/>
  <dc:language>en-US</dc:language>
  <cp:lastModifiedBy>WS1</cp:lastModifiedBy>
  <dcterms:modified xsi:type="dcterms:W3CDTF">2007-02-13T13:05:00Z</dcterms:modified>
  <cp:revision>2</cp:revision>
  <dc:subject/>
  <dc:title>Utrecht / 1880</dc:title>
</cp:coreProperties>
</file>