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Hollum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vijfzijdig gesloten laatgotische kerk met forse zadeldaktoren, gebouwd in de 15e eeuw. Inwendig houten tongewelf. Enige 18e-eeuwse inrichtingsstukken.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Kort na het orgel in Blankenham (1894) bouwde de firma Bakker &amp; Timmenga nog een eenklaviers-orgel met een front dat een navolging was van het Van Dam-front in Mantgum. Beide orgels zijn bijna identiek. Ook hier de middenpartij van ronde middentoren met vlakke torenvelden en een pseudo-onderpositief, bestaande uit een middenveld en vlakke zijvelden, dit alles geflankeerd door tweedelige vlakke tussenvelden en ronde zijtorens. Alleen is het orgel in Hollum iets rijziger dan dat in Blankenham.</w:t>
      </w:r>
    </w:p>
    <w:p>
      <w:pPr>
        <w:pStyle w:val="T2Kunst"/>
        <w:jc w:val="start"/>
        <w:rPr>
          <w:lang w:val="nl-NL"/>
        </w:rPr>
      </w:pPr>
      <w:r>
        <w:rPr>
          <w:lang w:val="nl-NL"/>
        </w:rPr>
        <w:t>Het snijwerk is bij beide orgels ook nauw verwant. Ook hier de dominantie van de S-voluut, al lijkt het dat de C-voluut hier en daar wat terrein heeft gewonnen. Men vergelijke bij beide orgels de bovenblinderingen van het middenveld van het 'onderpositief'. De bloemmotieven in het snijwerk in Blankenham, hebben hier hun equivalent, al verschillen de vormen hier en daar wel.</w:t>
      </w:r>
    </w:p>
    <w:p>
      <w:pPr>
        <w:pStyle w:val="T2Kunst"/>
        <w:jc w:val="start"/>
        <w:rPr>
          <w:lang w:val="nl-NL"/>
        </w:rPr>
      </w:pPr>
      <w:r>
        <w:rPr>
          <w:lang w:val="nl-NL"/>
        </w:rPr>
        <w:t>De opzetstukken zijn wel verschillend, vooral bij de middentoren. Wij zien daar een door meervoudige C-voluten ondersteunde lauwerkrans met daarin het wapen van Ameland, met een kroon erboven, waarop een lier. De opzetstukken op de zijtorens lijken op die in Blankenham, ook hier twee ruggelings tegen elkaar staande C-voluten. Hier komen uit het wederzijds krachtenspel geen palmetten voort, maar twee kleine ranken die tezamen een hart vormen. De vleugelstukken zijn vrijwel identiek aan die in Blankenham. Alleen zijn hier in de voluutkrul beneden geen bloemen, maar twee in elkaar verstrengelde trompetten te zien, net als bij het Bakker &amp; Timmenga-orgel in Nijega (1894).</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137, 191.</w:t>
      </w:r>
    </w:p>
    <w:p>
      <w:pPr>
        <w:pStyle w:val="T3Lit"/>
        <w:jc w:val="start"/>
        <w:rPr/>
      </w:pPr>
      <w:r>
        <w:rPr>
          <w:i/>
          <w:iCs/>
          <w:lang w:val="nl-NL"/>
        </w:rPr>
        <w:t>Kerkelijke Courant</w:t>
      </w:r>
      <w:r>
        <w:rPr>
          <w:lang w:val="nl-NL"/>
        </w:rPr>
        <w:t>, 48/39.</w:t>
      </w:r>
    </w:p>
    <w:p>
      <w:pPr>
        <w:pStyle w:val="T3Lit"/>
        <w:jc w:val="start"/>
        <w:rPr/>
      </w:pPr>
      <w:r>
        <w:rPr>
          <w:i/>
          <w:iCs/>
          <w:lang w:val="nl-NL"/>
        </w:rPr>
        <w:t>Het Orgel</w:t>
      </w:r>
      <w:r>
        <w:rPr>
          <w:lang w:val="nl-NL"/>
        </w:rPr>
        <w:t>, 9/9 (1894).</w:t>
      </w:r>
    </w:p>
    <w:p>
      <w:pPr>
        <w:pStyle w:val="T3Lit"/>
        <w:jc w:val="start"/>
        <w:rPr/>
      </w:pPr>
      <w:r>
        <w:rPr>
          <w:i/>
          <w:lang w:val="nl-NL"/>
        </w:rPr>
        <w:t>De Orgelkrant</w:t>
      </w:r>
      <w:r>
        <w:rPr>
          <w:lang w:val="nl-NL"/>
        </w:rPr>
        <w:t>, 8/10 (2003), 10-11.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lang w:val="nl-NL"/>
        </w:rPr>
      </w:pPr>
      <w:r>
        <w:rPr>
          <w:lang w:val="nl-NL"/>
        </w:rPr>
        <w:t>Archief Orgelmakerij Gebr. Reil.</w:t>
      </w:r>
    </w:p>
    <w:p>
      <w:pPr>
        <w:pStyle w:val="T3Lit"/>
        <w:jc w:val="start"/>
        <w:rPr/>
      </w:pPr>
      <w:r>
        <w:rPr>
          <w:lang w:val="nl-NL"/>
        </w:rPr>
        <w:t xml:space="preserve">Jan Jongepier, </w:t>
      </w:r>
      <w:r>
        <w:rPr>
          <w:i/>
          <w:iCs/>
          <w:lang w:val="nl-NL"/>
        </w:rPr>
        <w:t>Het orgel in de Hervormde Kerk te Hollum, inventarisatie pijpwerk</w:t>
      </w:r>
      <w:r>
        <w:rPr>
          <w:lang w:val="nl-NL"/>
        </w:rPr>
        <w:t xml:space="preserve">. Leeuwarden, z.j. </w:t>
      </w:r>
    </w:p>
    <w:p>
      <w:pPr>
        <w:pStyle w:val="T3Lit"/>
        <w:jc w:val="start"/>
        <w:rPr/>
      </w:pPr>
      <w:r>
        <w:rPr>
          <w:lang w:val="nl-NL"/>
        </w:rPr>
        <w:t xml:space="preserve">Jan Jongepier, </w:t>
      </w:r>
      <w:r>
        <w:rPr>
          <w:i/>
          <w:iCs/>
          <w:lang w:val="nl-NL"/>
        </w:rPr>
        <w:t>Rapport over het orgel in de Hervormde Kerk te Hollum</w:t>
      </w:r>
      <w:r>
        <w:rPr>
          <w:lang w:val="nl-NL"/>
        </w:rPr>
        <w:t>. Leeuwarden, z.j.</w:t>
      </w:r>
    </w:p>
    <w:p>
      <w:pPr>
        <w:pStyle w:val="T3Lit"/>
        <w:jc w:val="start"/>
        <w:rPr>
          <w:lang w:val="nl-NL"/>
        </w:rPr>
      </w:pPr>
      <w:r>
        <w:rPr>
          <w:lang w:val="nl-NL"/>
        </w:rPr>
      </w:r>
    </w:p>
    <w:p>
      <w:pPr>
        <w:pStyle w:val="T3Lit"/>
        <w:jc w:val="start"/>
        <w:rPr>
          <w:lang w:val="nl-NL"/>
        </w:rPr>
      </w:pPr>
      <w:r>
        <w:rPr>
          <w:lang w:val="nl-NL"/>
        </w:rPr>
        <w:t>Monumentnummer 7685</w:t>
      </w:r>
    </w:p>
    <w:p>
      <w:pPr>
        <w:pStyle w:val="T3Lit"/>
        <w:jc w:val="start"/>
        <w:rPr>
          <w:lang w:val="nl-NL"/>
        </w:rPr>
      </w:pPr>
      <w:r>
        <w:rPr>
          <w:lang w:val="nl-NL"/>
        </w:rPr>
        <w:t>Orgelnummer 698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Orgelmakerij Gebr.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1. 1894</w:t>
      </w:r>
    </w:p>
    <w:p>
      <w:pPr>
        <w:pStyle w:val="T1"/>
        <w:jc w:val="start"/>
        <w:rPr>
          <w:lang w:val="nl-NL"/>
        </w:rPr>
      </w:pPr>
      <w:r>
        <w:rPr>
          <w:lang w:val="nl-NL"/>
        </w:rPr>
        <w:t>2. 1978</w:t>
      </w:r>
    </w:p>
    <w:p>
      <w:pPr>
        <w:pStyle w:val="T1"/>
        <w:jc w:val="start"/>
        <w:rPr>
          <w:lang w:val="nl-NL"/>
        </w:rPr>
      </w:pPr>
      <w:r>
        <w:rPr>
          <w:lang w:val="nl-NL"/>
        </w:rPr>
      </w:r>
    </w:p>
    <w:p>
      <w:pPr>
        <w:pStyle w:val="T1"/>
        <w:jc w:val="start"/>
        <w:rPr>
          <w:lang w:val="nl-NL"/>
        </w:rPr>
      </w:pPr>
      <w:r>
        <w:rPr>
          <w:lang w:val="nl-NL"/>
        </w:rPr>
        <w:t>W. Faber ca 1960</w:t>
      </w:r>
    </w:p>
    <w:p>
      <w:pPr>
        <w:pStyle w:val="T1"/>
        <w:jc w:val="start"/>
        <w:rPr>
          <w:lang w:val="nl-NL"/>
        </w:rPr>
      </w:pPr>
      <w:r>
        <w:rPr>
          <w:lang w:val="nl-NL"/>
        </w:rPr>
        <w:t>.</w:t>
        <w:tab/>
        <w:t>orgel hersteld</w:t>
      </w:r>
    </w:p>
    <w:p>
      <w:pPr>
        <w:pStyle w:val="T1"/>
        <w:jc w:val="start"/>
        <w:rPr>
          <w:lang w:val="nl-NL"/>
        </w:rPr>
      </w:pPr>
      <w:r>
        <w:rPr>
          <w:lang w:val="nl-NL"/>
        </w:rPr>
        <w:t>.</w:t>
        <w:tab/>
        <w:t>nieuwe pertinax slepen aangebracht</w:t>
      </w:r>
    </w:p>
    <w:p>
      <w:pPr>
        <w:pStyle w:val="T1"/>
        <w:jc w:val="start"/>
        <w:rPr>
          <w:lang w:val="nl-NL"/>
        </w:rPr>
      </w:pPr>
      <w:r>
        <w:rPr>
          <w:lang w:val="nl-NL"/>
        </w:rPr>
      </w:r>
    </w:p>
    <w:p>
      <w:pPr>
        <w:pStyle w:val="T1"/>
        <w:jc w:val="start"/>
        <w:rPr>
          <w:lang w:val="nl-NL"/>
        </w:rPr>
      </w:pPr>
      <w:r>
        <w:rPr>
          <w:lang w:val="nl-NL"/>
        </w:rPr>
        <w:t>Orgelmakerij Gebr. Reil 1978</w:t>
      </w:r>
    </w:p>
    <w:p>
      <w:pPr>
        <w:pStyle w:val="T1"/>
        <w:jc w:val="start"/>
        <w:rPr>
          <w:lang w:val="nl-NL"/>
        </w:rPr>
      </w:pPr>
      <w:r>
        <w:rPr>
          <w:lang w:val="nl-NL"/>
        </w:rPr>
        <w:t>.</w:t>
        <w:tab/>
        <w:t>orgel uitgebreid met DW</w:t>
      </w:r>
    </w:p>
    <w:p>
      <w:pPr>
        <w:pStyle w:val="T1"/>
        <w:jc w:val="start"/>
        <w:rPr>
          <w:lang w:val="nl-NL"/>
        </w:rPr>
      </w:pPr>
      <w:r>
        <w:rPr>
          <w:lang w:val="nl-NL"/>
        </w:rPr>
        <w:t>.</w:t>
        <w:tab/>
        <w:t>manuaalkoppel (schuifkoppel) toegevoegd; lessenaar vernieuwd</w:t>
      </w:r>
    </w:p>
    <w:p>
      <w:pPr>
        <w:pStyle w:val="T1"/>
        <w:jc w:val="start"/>
        <w:rPr>
          <w:lang w:val="nl-NL"/>
        </w:rPr>
      </w:pPr>
      <w:r>
        <w:rPr>
          <w:lang w:val="nl-NL"/>
        </w:rPr>
        <w:t>,</w:t>
        <w:tab/>
        <w:t>windlade HW hersteld en voorzien van nieuwe eiken slepen</w:t>
      </w:r>
    </w:p>
    <w:p>
      <w:pPr>
        <w:pStyle w:val="T1"/>
        <w:jc w:val="start"/>
        <w:rPr>
          <w:lang w:val="nl-NL"/>
        </w:rPr>
      </w:pPr>
      <w:r>
        <w:rPr>
          <w:lang w:val="nl-NL"/>
        </w:rPr>
      </w:r>
    </w:p>
    <w:p>
      <w:pPr>
        <w:pStyle w:val="T1"/>
        <w:jc w:val="start"/>
        <w:rPr>
          <w:lang w:val="nl-NL"/>
        </w:rPr>
      </w:pPr>
      <w:r>
        <w:rPr>
          <w:lang w:val="nl-NL"/>
        </w:rPr>
        <w:t>Mense Ruiter Orgelmakers 2003</w:t>
      </w:r>
    </w:p>
    <w:p>
      <w:pPr>
        <w:pStyle w:val="T1"/>
        <w:jc w:val="start"/>
        <w:rPr>
          <w:lang w:val="nl-NL"/>
        </w:rPr>
      </w:pPr>
      <w:r>
        <w:rPr>
          <w:lang w:val="nl-NL"/>
        </w:rPr>
        <w:t>.</w:t>
        <w:tab/>
        <w:t>restauratie</w:t>
      </w:r>
    </w:p>
    <w:p>
      <w:pPr>
        <w:pStyle w:val="T1"/>
        <w:jc w:val="start"/>
        <w:rPr>
          <w:lang w:val="nl-NL"/>
        </w:rPr>
      </w:pPr>
      <w:r>
        <w:rPr>
          <w:lang w:val="nl-NL"/>
        </w:rPr>
        <w:t>.</w:t>
        <w:tab/>
        <w:t>verzakte orgelgalerij en orgelkas rechtgezet</w:t>
      </w:r>
    </w:p>
    <w:p>
      <w:pPr>
        <w:pStyle w:val="T1"/>
        <w:jc w:val="start"/>
        <w:rPr>
          <w:lang w:val="nl-NL"/>
        </w:rPr>
      </w:pPr>
      <w:r>
        <w:rPr>
          <w:lang w:val="nl-NL"/>
        </w:rPr>
        <w:t>.</w:t>
        <w:tab/>
        <w:t>kas opnieuw geschilderd</w:t>
      </w:r>
    </w:p>
    <w:p>
      <w:pPr>
        <w:pStyle w:val="T1"/>
        <w:jc w:val="start"/>
        <w:rPr>
          <w:lang w:val="nl-NL"/>
        </w:rPr>
      </w:pPr>
      <w:r>
        <w:rPr>
          <w:lang w:val="nl-NL"/>
        </w:rPr>
        <w:t>.</w:t>
        <w:tab/>
        <w:t>windlade HW gerestaureerd, windlade DW hersteld en gecorrigeerd</w:t>
      </w:r>
    </w:p>
    <w:p>
      <w:pPr>
        <w:pStyle w:val="T1"/>
        <w:jc w:val="start"/>
        <w:rPr>
          <w:lang w:val="nl-NL"/>
        </w:rPr>
      </w:pPr>
      <w:r>
        <w:rPr>
          <w:lang w:val="nl-NL"/>
        </w:rPr>
        <w:t>.</w:t>
        <w:tab/>
        <w:t>balg opnieuw beleerd; kanalen hersteld en (voor DW) gecorrigeerd</w:t>
      </w:r>
    </w:p>
    <w:p>
      <w:pPr>
        <w:pStyle w:val="T1"/>
        <w:numPr>
          <w:ilvl w:val="0"/>
          <w:numId w:val="2"/>
        </w:numPr>
        <w:jc w:val="start"/>
        <w:rPr>
          <w:lang w:val="nl-NL"/>
        </w:rPr>
      </w:pPr>
      <w:r>
        <w:rPr>
          <w:lang w:val="nl-NL"/>
        </w:rPr>
        <w:t>klaviatuur en mechanieken hersteld; manuaalkoppel gewijzigd in koppel die met een registerknop bediend kan worden; detaillering lessenaar gecorrigeerd</w:t>
      </w:r>
    </w:p>
    <w:p>
      <w:pPr>
        <w:pStyle w:val="T1"/>
        <w:numPr>
          <w:ilvl w:val="0"/>
          <w:numId w:val="2"/>
        </w:numPr>
        <w:jc w:val="start"/>
        <w:rPr>
          <w:lang w:val="nl-NL"/>
        </w:rPr>
      </w:pPr>
      <w:r>
        <w:rPr>
          <w:lang w:val="nl-NL"/>
        </w:rPr>
        <w:t>vormgeving en verhoudingen bovenklavier 1978 aangepast aan Bakker &amp; Timmenga-voorbeelden van tweeklaviers instrumenten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aangehangen pedaal</w:t>
      </w:r>
    </w:p>
    <w:p>
      <w:pPr>
        <w:pStyle w:val="T1"/>
        <w:jc w:val="start"/>
        <w:rPr>
          <w:lang w:val="nl-NL"/>
        </w:rPr>
      </w:pPr>
      <w:r>
        <w:rPr>
          <w:lang w:val="nl-NL"/>
        </w:rPr>
      </w:r>
    </w:p>
    <w:p>
      <w:pPr>
        <w:pStyle w:val="T1"/>
        <w:jc w:val="start"/>
        <w:rPr/>
      </w:pPr>
      <w:r>
        <w:rPr/>
        <w:t>Dispositie</w:t>
      </w:r>
    </w:p>
    <w:tbl>
      <w:tblPr>
        <w:tblW w:w="4570" w:type="dxa"/>
        <w:jc w:val="start"/>
        <w:tblInd w:w="-70" w:type="dxa"/>
        <w:tblLayout w:type="fixed"/>
        <w:tblCellMar>
          <w:top w:w="0" w:type="dxa"/>
          <w:start w:w="70" w:type="dxa"/>
          <w:bottom w:w="0" w:type="dxa"/>
          <w:end w:w="70" w:type="dxa"/>
        </w:tblCellMar>
      </w:tblPr>
      <w:tblGrid>
        <w:gridCol w:w="1600"/>
        <w:gridCol w:w="631"/>
        <w:gridCol w:w="1619"/>
        <w:gridCol w:w="72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en-GB"/>
              </w:rPr>
            </w:pPr>
            <w:r>
              <w:rPr>
                <w:lang w:val="en-GB"/>
              </w:rPr>
              <w:t>Melophone</w:t>
            </w:r>
          </w:p>
          <w:p>
            <w:pPr>
              <w:pStyle w:val="T4dispositie"/>
              <w:jc w:val="start"/>
              <w:rPr>
                <w:lang w:val="en-GB"/>
              </w:rPr>
            </w:pPr>
            <w:r>
              <w:rPr>
                <w:lang w:val="en-GB"/>
              </w:rPr>
              <w:t>Viola di Gamba</w:t>
            </w:r>
          </w:p>
          <w:p>
            <w:pPr>
              <w:pStyle w:val="T4dispositie"/>
              <w:jc w:val="start"/>
              <w:rPr>
                <w:lang w:val="en-GB"/>
              </w:rPr>
            </w:pPr>
            <w:r>
              <w:rPr>
                <w:lang w:val="en-GB"/>
              </w:rPr>
              <w:t>Octaaf</w:t>
            </w:r>
          </w:p>
          <w:p>
            <w:pPr>
              <w:pStyle w:val="T4dispositie"/>
              <w:jc w:val="start"/>
              <w:rPr>
                <w:lang w:val="en-GB"/>
              </w:rPr>
            </w:pPr>
            <w:r>
              <w:rPr>
                <w:lang w:val="en-GB"/>
              </w:rPr>
              <w:t>Fluit</w:t>
            </w:r>
          </w:p>
          <w:p>
            <w:pPr>
              <w:pStyle w:val="T4dispositie"/>
              <w:jc w:val="start"/>
              <w:rPr>
                <w:lang w:val="en-GB"/>
              </w:rPr>
            </w:pPr>
            <w:r>
              <w:rPr>
                <w:lang w:val="en-GB"/>
              </w:rPr>
              <w:t>Quint</w:t>
            </w:r>
          </w:p>
          <w:p>
            <w:pPr>
              <w:pStyle w:val="T4dispositie"/>
              <w:jc w:val="start"/>
              <w:rPr>
                <w:lang w:val="en-GB"/>
              </w:rPr>
            </w:pPr>
            <w:r>
              <w:rPr>
                <w:lang w:val="en-GB"/>
              </w:rPr>
              <w:t>Woudfluit</w:t>
            </w:r>
          </w:p>
          <w:p>
            <w:pPr>
              <w:pStyle w:val="T4dispositie"/>
              <w:jc w:val="start"/>
              <w:rPr>
                <w:lang w:val="nl-NL"/>
              </w:rPr>
            </w:pPr>
            <w:r>
              <w:rPr>
                <w:lang w:val="nl-NL"/>
              </w:rPr>
              <w:t>Basson B</w:t>
            </w:r>
          </w:p>
          <w:p>
            <w:pPr>
              <w:pStyle w:val="T4dispositie"/>
              <w:jc w:val="start"/>
              <w:rPr>
                <w:lang w:val="nl-NL"/>
              </w:rPr>
            </w:pPr>
            <w:r>
              <w:rPr>
                <w:lang w:val="nl-NL"/>
              </w:rPr>
              <w:t>Trompet D</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8'</w:t>
            </w:r>
          </w:p>
          <w:p>
            <w:pPr>
              <w:pStyle w:val="T4dispositie"/>
              <w:jc w:val="start"/>
              <w:rPr>
                <w:lang w:val="en-GB"/>
              </w:rPr>
            </w:pPr>
            <w:r>
              <w:rPr>
                <w:lang w:val="en-GB"/>
              </w:rPr>
              <w:t>8'</w:t>
            </w:r>
          </w:p>
        </w:tc>
        <w:tc>
          <w:tcPr>
            <w:tcW w:w="1619"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Nasard</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(1894)</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Bourdon 16</w:t>
      </w:r>
      <w:r>
        <w:rPr>
          <w:lang w:val="en-GB"/>
        </w:rPr>
        <w:t>'</w:t>
      </w:r>
      <w:r>
        <w:rPr>
          <w:lang w:val="nl-NL"/>
        </w:rPr>
        <w:t xml:space="preserve"> tussen d en dis, Basson B 8' / Trompet D 8' tussen h en c</w:t>
      </w:r>
      <w:r>
        <w:rPr>
          <w:vertAlign w:val="superscript"/>
          <w:lang w:val="nl-NL"/>
        </w:rPr>
        <w:t>1</w:t>
      </w:r>
      <w:r>
        <w:rPr>
          <w:lang w:val="nl-NL"/>
        </w:rPr>
        <w:t>.</w:t>
      </w:r>
    </w:p>
    <w:p>
      <w:pPr>
        <w:pStyle w:val="T1"/>
        <w:jc w:val="start"/>
        <w:rPr/>
      </w:pPr>
      <w:r>
        <w:rPr>
          <w:lang w:val="nl-NL"/>
        </w:rPr>
        <w:t>Van het grote aantal tinnen frontpijpen zijn er maar weinig sprekend. In de beide zijtorens spreken C-cis van de Prestant 8'. De pijpen van de middentoren van het bovenfront hebben veel overlengte. De grootste pijpen in deze toren zijn C en Cis van de Octaaf 4'. Verder spreken in deze toren d-fis van de Prestant 8'. In de beide boogvormige velden spreken ook pijpen van beide prestantregisters. De grootste pijpen ook hier weer van de Octaaf 4' (D E Fis aan noordzijde, Dis en F aan zuidzijde), terwijl de kleinere pijpen van de Prestant 8' zijn (gis b c</w:t>
      </w:r>
      <w:r>
        <w:rPr>
          <w:vertAlign w:val="superscript"/>
          <w:lang w:val="nl-NL"/>
        </w:rPr>
        <w:t>1</w:t>
      </w:r>
      <w:r>
        <w:rPr>
          <w:lang w:val="nl-NL"/>
        </w:rPr>
        <w:t xml:space="preserve"> d</w:t>
      </w:r>
      <w:r>
        <w:rPr>
          <w:vertAlign w:val="superscript"/>
          <w:lang w:val="nl-NL"/>
        </w:rPr>
        <w:t>1</w:t>
      </w:r>
      <w:r>
        <w:rPr>
          <w:lang w:val="nl-NL"/>
        </w:rPr>
        <w:t xml:space="preserve"> noordzijde, g a h cis</w:t>
      </w:r>
      <w:r>
        <w:rPr>
          <w:vertAlign w:val="superscript"/>
          <w:lang w:val="nl-NL"/>
        </w:rPr>
        <w:t>1</w:t>
      </w:r>
      <w:r>
        <w:rPr>
          <w:lang w:val="nl-NL"/>
        </w:rPr>
        <w:t xml:space="preserve"> dis</w:t>
      </w:r>
      <w:r>
        <w:rPr>
          <w:vertAlign w:val="superscript"/>
          <w:lang w:val="nl-NL"/>
        </w:rPr>
        <w:t>1</w:t>
      </w:r>
      <w:r>
        <w:rPr>
          <w:lang w:val="nl-NL"/>
        </w:rPr>
        <w:t xml:space="preserve"> zuidzijde). In de smalle onderveldjes van het bovenfront zijn dan nog (tussen meerdere stomme pijpen) e</w:t>
      </w:r>
      <w:r>
        <w:rPr>
          <w:vertAlign w:val="superscript"/>
          <w:lang w:val="nl-NL"/>
        </w:rPr>
        <w:t>1</w:t>
      </w:r>
      <w:r>
        <w:rPr>
          <w:lang w:val="nl-NL"/>
        </w:rPr>
        <w:t xml:space="preserve"> fis</w:t>
      </w:r>
      <w:r>
        <w:rPr>
          <w:vertAlign w:val="superscript"/>
          <w:lang w:val="nl-NL"/>
        </w:rPr>
        <w:t>1</w:t>
      </w:r>
      <w:r>
        <w:rPr>
          <w:lang w:val="nl-NL"/>
        </w:rPr>
        <w:t xml:space="preserve"> respectievelijk f</w:t>
      </w:r>
      <w:r>
        <w:rPr>
          <w:vertAlign w:val="superscript"/>
          <w:lang w:val="nl-NL"/>
        </w:rPr>
        <w:t>1</w:t>
      </w:r>
      <w:r>
        <w:rPr>
          <w:lang w:val="nl-NL"/>
        </w:rPr>
        <w:t xml:space="preserve"> van de Prestant 8' aangesloten. Alle andere frontpijpen zijn stom.</w:t>
      </w:r>
    </w:p>
    <w:p>
      <w:pPr>
        <w:pStyle w:val="T1"/>
        <w:jc w:val="start"/>
        <w:rPr>
          <w:lang w:val="nl-NL"/>
        </w:rPr>
      </w:pPr>
      <w:r>
        <w:rPr>
          <w:lang w:val="nl-NL"/>
        </w:rPr>
        <w:t>Van de klaviatuur is het onderste klavier oud, ook het pedaalklavier, de speelbank en de registerknoppen van het HW zijn oud. De registerknoppen van het HW zijn in een horizontale rij boven de lessenaar geplaatst, samen met de tremulant en het ventiel. De registerknoppen van het DW zijn in 1978 in een verticale rij links van de lessenaar aangebracht. De in 2003 gemaakte knop voor de manuaalkoppel bevindt zich rechts van de klavieren. De registerknoppen hebben witte porseleinen naamplaatjes met de namen in zwarte letters, romein, met schreef.</w:t>
      </w:r>
    </w:p>
    <w:p>
      <w:pPr>
        <w:pStyle w:val="T1"/>
        <w:jc w:val="start"/>
        <w:rPr>
          <w:lang w:val="nl-NL"/>
        </w:rPr>
      </w:pPr>
      <w:r>
        <w:rPr>
          <w:lang w:val="nl-NL"/>
        </w:rPr>
        <w:t>Het windtoestel bevindt zich in de onderkas, de pompboom is buiten de kas tegen de achterwand gemonteerd. De tremulant is een inliggende kanaaltremulant.</w:t>
      </w:r>
    </w:p>
    <w:p>
      <w:pPr>
        <w:pStyle w:val="T1"/>
        <w:jc w:val="start"/>
        <w:rPr/>
      </w:pPr>
      <w:r>
        <w:rPr>
          <w:lang w:val="nl-NL"/>
        </w:rPr>
        <w:t>Van de HW-lade is het cancellenraam van eiken, stokken en roosters zijn van mahonie. De eiken ventielkast wordt door middel van drie opliggende voorslagen afgesloten. De cancelvolgorde is: B Fis D C E Gis c-e</w:t>
      </w:r>
      <w:r>
        <w:rPr>
          <w:vertAlign w:val="superscript"/>
          <w:lang w:val="nl-NL"/>
        </w:rPr>
        <w:t>3</w:t>
      </w:r>
      <w:r>
        <w:rPr>
          <w:lang w:val="nl-NL"/>
        </w:rPr>
        <w:t xml:space="preserve"> (hele tonen) e d dis (hele tonen) f</w:t>
      </w:r>
      <w:r>
        <w:rPr>
          <w:vertAlign w:val="superscript"/>
          <w:lang w:val="nl-NL"/>
        </w:rPr>
        <w:t>3</w:t>
      </w:r>
      <w:r>
        <w:rPr>
          <w:lang w:val="nl-NL"/>
        </w:rPr>
        <w:t>-cis A F Cis Dis G H (klaviatuurzijde).</w:t>
      </w:r>
    </w:p>
    <w:p>
      <w:pPr>
        <w:pStyle w:val="T1"/>
        <w:jc w:val="start"/>
        <w:rPr/>
      </w:pPr>
      <w:r>
        <w:rPr>
          <w:lang w:val="nl-NL"/>
        </w:rPr>
        <w:t>De lade van het DW is van eiken met inliggende voorslagen en de volgende indeling: C D E Fis Gis B c d e fis gis b (chromatisch) f</w:t>
      </w:r>
      <w:r>
        <w:rPr>
          <w:vertAlign w:val="superscript"/>
          <w:lang w:val="nl-NL"/>
        </w:rPr>
        <w:t>3</w:t>
      </w:r>
      <w:r>
        <w:rPr>
          <w:lang w:val="nl-NL"/>
        </w:rPr>
        <w:t xml:space="preserve"> a g f dis cis H A G F Dis Cis.</w:t>
      </w:r>
    </w:p>
    <w:p>
      <w:pPr>
        <w:pStyle w:val="T1"/>
        <w:jc w:val="start"/>
        <w:rPr>
          <w:lang w:val="nl-NL"/>
        </w:rPr>
      </w:pPr>
      <w:r>
        <w:rPr>
          <w:lang w:val="nl-NL"/>
        </w:rPr>
        <w:t>Eiken pijpen worden aangetroffen in de Bourdon 16' HW (C-h) en de Holpijp 8' HW (C-H). C-Gis van de Bourdon 16' HW staan tegen de rechter zijwand op een eigen windlade. Op het DW zijn C-H van de Holpijp 8' en C-H van de Fluit 4' van eiken.</w:t>
      </w:r>
    </w:p>
    <w:p>
      <w:pPr>
        <w:pStyle w:val="T1"/>
        <w:jc w:val="start"/>
        <w:rPr/>
      </w:pPr>
      <w:r>
        <w:rPr>
          <w:lang w:val="nl-NL"/>
        </w:rPr>
        <w:t>De Melophone 8' is van C-H gecombineerd met de Prestant 8'. De Viola di Gamba 8' is van C-H gecombineerd met de Holpijp. Beide registers hebben geritste labia in de vorm van een langgerekte driehoek voor het bovenlabium en een korte driehoek voor het onderlabium. De opsneden van beide registers zijn licht gebogen, de grotere pijpen zijn van zij- en kastbaarden voorzien. De discant van de Viola di Gamba heeft tinnen corpora. De Fluit 4' HW is tot g</w:t>
      </w:r>
      <w:r>
        <w:rPr>
          <w:vertAlign w:val="superscript"/>
          <w:lang w:val="nl-NL"/>
        </w:rPr>
        <w:t>2</w:t>
      </w:r>
      <w:r>
        <w:rPr>
          <w:lang w:val="nl-NL"/>
        </w:rPr>
        <w:t xml:space="preserve"> als roerfluit uitgevoerd, het vervolg is conisch. De Woudfluit 2' is cilindrisch, op groot C is de inscriptie ‘Octaaf 2 vt’ aangebracht.</w:t>
      </w:r>
    </w:p>
    <w:p>
      <w:pPr>
        <w:pStyle w:val="T1"/>
        <w:jc w:val="start"/>
        <w:rPr>
          <w:lang w:val="nl-NL"/>
        </w:rPr>
      </w:pPr>
      <w:r>
        <w:rPr>
          <w:lang w:val="nl-NL"/>
        </w:rPr>
        <w:t>De Fluit 4' DW is vanaf c open, cilindrisch. De Nasard is conisch, eng van mensuur, de Woudfluit open, cilindrisch, tamelijk wijd. De Terts is uitgevoerd in prestantmensuur en begint op C als 4/5'. Op c repeteert het register naar 1 3/5'.</w:t>
      </w:r>
    </w:p>
    <w:p>
      <w:pPr>
        <w:pStyle w:val="T1"/>
        <w:jc w:val="start"/>
        <w:rPr/>
      </w:pPr>
      <w:r>
        <w:rPr>
          <w:lang w:val="nl-NL"/>
        </w:rPr>
        <w:t>Expressions zijn toegepast bij alle binnenpijpen van Prestant, Melophone en Viola di Gamba, bij de Octaaf 4' (C-h</w:t>
      </w:r>
      <w:r>
        <w:rPr>
          <w:vertAlign w:val="superscript"/>
          <w:lang w:val="nl-NL"/>
        </w:rPr>
        <w:t>1</w:t>
      </w:r>
      <w:r>
        <w:rPr>
          <w:lang w:val="nl-NL"/>
        </w:rPr>
        <w:t>), de Quint (C-e</w:t>
      </w:r>
      <w:r>
        <w:rPr>
          <w:vertAlign w:val="superscript"/>
          <w:lang w:val="nl-NL"/>
        </w:rPr>
        <w:t>1</w:t>
      </w:r>
      <w:r>
        <w:rPr>
          <w:lang w:val="nl-NL"/>
        </w:rPr>
        <w:t>), en de Woudfluit 2' HW (C-h). Op het DW hebben C-h van de Prestant 4' en C-H van de Woudfluit 2' dubbele stemkrullen.</w:t>
      </w:r>
    </w:p>
    <w:p>
      <w:pPr>
        <w:pStyle w:val="T1"/>
        <w:jc w:val="start"/>
        <w:rPr/>
      </w:pPr>
      <w:r>
        <w:rPr>
          <w:lang w:val="nl-NL"/>
        </w:rPr>
        <w:t>De Basson/Trompet HW heeft metalen stevels, van C-gis voorzien van een messing band, loden koppen en trechtervormige metalen bekers. In de bas hebben de bekers een kleine bovendiameter; c</w:t>
      </w:r>
      <w:r>
        <w:rPr>
          <w:vertAlign w:val="superscript"/>
          <w:lang w:val="nl-NL"/>
        </w:rPr>
        <w:t>3</w:t>
      </w:r>
      <w:r>
        <w:rPr>
          <w:lang w:val="nl-NL"/>
        </w:rPr>
        <w:t>-f</w:t>
      </w:r>
      <w:r>
        <w:rPr>
          <w:vertAlign w:val="superscript"/>
          <w:lang w:val="nl-NL"/>
        </w:rPr>
        <w:t>3</w:t>
      </w:r>
      <w:r>
        <w:rPr>
          <w:lang w:val="nl-NL"/>
        </w:rPr>
        <w:t xml:space="preserve"> hebben dubbele bekerlengte. De Dulciaan 8' DW heeft een eiken stevelblok met ronde eiken koppen. De metalen bekers zijn cilindrisch op een onderconus.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2007-02-13T13:35:00Z</dcterms:created>
  <dc:creator>WS1</dc:creator>
  <dc:description/>
  <dc:language>en-US</dc:language>
  <cp:lastModifiedBy>WS1</cp:lastModifiedBy>
  <dcterms:modified xsi:type="dcterms:W3CDTF">2007-02-13T13:35:00Z</dcterms:modified>
  <cp:revision>2</cp:revision>
  <dc:subject/>
  <dc:title>Westernijkerk (Westernijtsjerk) / 1880</dc:title>
</cp:coreProperties>
</file>