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Jellum / 1894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Nadat de voormalige kerk met een orgel van Albertus van Gruisen door brand als gevolg van blikseminslag verloren ging werd in 1893 de huidige kerk gebouwd. Het is een zaalkerk met vijfzijdige sluiting, gebouwd door T. Boonstra te Bears en K. Meintema te Mantgum, Meester Timmerlieden. De toren telt drie geledingen en wordt bekroond door een ingesnoerde spits. Gaaf interieur uit de bouwtijd met kansel, doophek, mannen- en vrouwenbanken.</w:t>
      </w:r>
    </w:p>
    <w:p>
      <w:pPr>
        <w:pStyle w:val="T1"/>
        <w:jc w:val="start"/>
        <w:rPr>
          <w:i/>
          <w:i/>
          <w:iCs/>
          <w:lang w:val="nl-NL"/>
        </w:rPr>
      </w:pPr>
      <w:r>
        <w:rPr>
          <w:i/>
          <w:iCs/>
          <w:lang w:val="nl-NL"/>
        </w:rPr>
      </w:r>
    </w:p>
    <w:p>
      <w:pPr>
        <w:pStyle w:val="T1"/>
        <w:jc w:val="start"/>
        <w:rPr>
          <w:lang w:val="nl-NL"/>
        </w:rPr>
      </w:pPr>
      <w:r>
        <w:rPr>
          <w:lang w:val="nl-NL"/>
        </w:rPr>
        <w:t>Kas: 1894</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Na het enigszins vernieuwende orgelfront van Wons (1891) ging de firma Bakker &amp; Timmenga toch nog enige tijd door met hun gangbare aan Adema ontleende fronttype. Ook hier drie ronde zijtorens en ronde gedeelde tussenvelden, met rondbogige benedenetages en korte bovenvelden.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iCs/>
          <w:lang w:val="nl-NL"/>
        </w:rPr>
        <w:t>Vijf eeuwen Friese orgelbouw</w:t>
      </w:r>
      <w:r>
        <w:rPr>
          <w:lang w:val="nl-NL"/>
        </w:rPr>
        <w:t>. Leeuwarden, 2004, 193.</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rPr>
          <w:lang w:val="nl-NL"/>
        </w:rPr>
      </w:pPr>
      <w:r>
        <w:rPr>
          <w:lang w:val="nl-NL"/>
        </w:rPr>
        <w:t>Orgelnummer 751</w:t>
      </w:r>
    </w:p>
    <w:p>
      <w:pPr>
        <w:pStyle w:val="T3Lit"/>
        <w:rPr>
          <w:lang w:val="nl-NL"/>
        </w:rPr>
      </w:pPr>
      <w:r>
        <w:rPr>
          <w:lang w:val="nl-NL"/>
        </w:rPr>
      </w:r>
    </w:p>
    <w:p>
      <w:pPr>
        <w:pStyle w:val="Heading2"/>
        <w:rPr>
          <w:i w:val="false"/>
          <w:i w:val="false"/>
          <w:iCs/>
        </w:rPr>
      </w:pPr>
      <w:r>
        <w:rPr>
          <w:i w:val="false"/>
          <w:iCs/>
        </w:rPr>
        <w:t>Historische gegevens</w:t>
      </w:r>
    </w:p>
    <w:p>
      <w:pPr>
        <w:pStyle w:val="Normal"/>
        <w:rPr>
          <w:rFonts w:ascii="Times New Roman" w:hAnsi="Times New Roman" w:cs="Times New Roman"/>
          <w:i/>
          <w:i/>
          <w:iCs/>
          <w:szCs w:val="24"/>
        </w:rPr>
      </w:pPr>
      <w:r>
        <w:rPr>
          <w:rFonts w:cs="Times New Roman" w:ascii="Times New Roman" w:hAnsi="Times New Roman"/>
          <w:i/>
          <w:iCs/>
          <w:szCs w:val="24"/>
        </w:rPr>
      </w:r>
    </w:p>
    <w:p>
      <w:pPr>
        <w:pStyle w:val="Normal"/>
        <w:rPr>
          <w:rFonts w:ascii="Times New Roman" w:hAnsi="Times New Roman" w:cs="Times New Roman"/>
          <w:szCs w:val="24"/>
        </w:rPr>
      </w:pPr>
      <w:r>
        <w:rPr>
          <w:rFonts w:cs="Times New Roman" w:ascii="Times New Roman" w:hAnsi="Times New Roman"/>
          <w:szCs w:val="24"/>
        </w:rPr>
        <w:t>Bouwer</w:t>
      </w:r>
    </w:p>
    <w:p>
      <w:pPr>
        <w:pStyle w:val="Normal"/>
        <w:rPr>
          <w:rFonts w:ascii="Times New Roman" w:hAnsi="Times New Roman" w:cs="Times New Roman"/>
          <w:szCs w:val="24"/>
        </w:rPr>
      </w:pPr>
      <w:r>
        <w:rPr>
          <w:rFonts w:cs="Times New Roman" w:ascii="Times New Roman" w:hAnsi="Times New Roman"/>
          <w:szCs w:val="24"/>
        </w:rPr>
        <w:t>Bakker &amp; Timmenga</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Jaar van oplevering</w:t>
      </w:r>
    </w:p>
    <w:p>
      <w:pPr>
        <w:pStyle w:val="Normal"/>
        <w:rPr>
          <w:rFonts w:ascii="Times New Roman" w:hAnsi="Times New Roman" w:cs="Times New Roman"/>
          <w:szCs w:val="24"/>
        </w:rPr>
      </w:pPr>
      <w:r>
        <w:rPr>
          <w:rFonts w:cs="Times New Roman" w:ascii="Times New Roman" w:hAnsi="Times New Roman"/>
          <w:szCs w:val="24"/>
        </w:rPr>
        <w:t>1894</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Bakker &amp; Timmenga 1925</w:t>
      </w:r>
    </w:p>
    <w:p>
      <w:pPr>
        <w:pStyle w:val="Normal"/>
        <w:rPr>
          <w:rFonts w:ascii="Times New Roman" w:hAnsi="Times New Roman" w:cs="Times New Roman"/>
          <w:szCs w:val="24"/>
        </w:rPr>
      </w:pPr>
      <w:r>
        <w:rPr>
          <w:rFonts w:cs="Times New Roman" w:ascii="Times New Roman" w:hAnsi="Times New Roman"/>
          <w:szCs w:val="24"/>
        </w:rPr>
        <w:t>.</w:t>
        <w:tab/>
        <w:t>schoonmaak en herstel</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Bakker &amp; Timmenga 1959</w:t>
      </w:r>
    </w:p>
    <w:p>
      <w:pPr>
        <w:pStyle w:val="Normal"/>
        <w:rPr>
          <w:rFonts w:ascii="Times New Roman" w:hAnsi="Times New Roman" w:cs="Times New Roman"/>
          <w:szCs w:val="24"/>
        </w:rPr>
      </w:pPr>
      <w:r>
        <w:rPr>
          <w:rFonts w:cs="Times New Roman" w:ascii="Times New Roman" w:hAnsi="Times New Roman"/>
          <w:szCs w:val="24"/>
        </w:rPr>
        <w:t>.</w:t>
        <w:tab/>
        <w:t>beperkte reparatie aan de windlade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510"/>
        <w:gridCol w:w="54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Melophone</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Viola</w:t>
            </w:r>
          </w:p>
          <w:p>
            <w:pPr>
              <w:pStyle w:val="T4dispositie"/>
              <w:rPr>
                <w:lang w:val="nl-NL"/>
              </w:rPr>
            </w:pPr>
            <w:r>
              <w:rPr>
                <w:lang w:val="nl-NL"/>
              </w:rPr>
              <w:t>Woudfluit</w:t>
            </w:r>
          </w:p>
          <w:p>
            <w:pPr>
              <w:pStyle w:val="T4dispositie"/>
              <w:rPr>
                <w:lang w:val="nl-NL"/>
              </w:rPr>
            </w:pPr>
            <w:r>
              <w:rPr>
                <w:lang w:val="nl-NL"/>
              </w:rPr>
              <w:t>Dulciaan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r>
    </w:tbl>
    <w:p>
      <w:pPr>
        <w:pStyle w:val="T4dispositie"/>
        <w:rPr/>
      </w:pPr>
      <w:r>
        <w:rPr/>
      </w:r>
    </w:p>
    <w:p>
      <w:pPr>
        <w:pStyle w:val="T4dispositie"/>
        <w:rPr/>
      </w:pPr>
      <w:r>
        <w:rPr/>
        <w:t>* geen pijpwerk aanwezig</w:t>
      </w:r>
    </w:p>
    <w:p>
      <w:pPr>
        <w:pStyle w:val="T4dispositie"/>
        <w:rPr/>
      </w:pPr>
      <w:r>
        <w:rPr/>
      </w:r>
    </w:p>
    <w:p>
      <w:pPr>
        <w:pStyle w:val="Normal"/>
        <w:rPr>
          <w:rFonts w:ascii="Times New Roman" w:hAnsi="Times New Roman" w:cs="Times New Roman"/>
          <w:szCs w:val="24"/>
        </w:rPr>
      </w:pPr>
      <w:r>
        <w:rPr>
          <w:rFonts w:cs="Times New Roman" w:ascii="Times New Roman" w:hAnsi="Times New Roman"/>
          <w:szCs w:val="24"/>
        </w:rPr>
        <w:t>Werktuiglijk register</w:t>
      </w:r>
    </w:p>
    <w:p>
      <w:pPr>
        <w:pStyle w:val="Normal"/>
        <w:rPr>
          <w:rFonts w:ascii="Times New Roman" w:hAnsi="Times New Roman" w:cs="Times New Roman"/>
          <w:szCs w:val="24"/>
        </w:rPr>
      </w:pPr>
      <w:r>
        <w:rPr>
          <w:rFonts w:cs="Times New Roman" w:ascii="Times New Roman" w:hAnsi="Times New Roman"/>
          <w:szCs w:val="24"/>
        </w:rPr>
        <w:t>ventiel</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C-c</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handpomp (1894)</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83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orgel is in alle opzichten sinds de bouw ongewijzigd gebleven; er is ook geen elektrische windmachine aangebracht.</w:t>
      </w:r>
    </w:p>
    <w:p>
      <w:pPr>
        <w:pStyle w:val="T1"/>
        <w:jc w:val="start"/>
        <w:rPr/>
      </w:pPr>
      <w:r>
        <w:rPr>
          <w:lang w:val="nl-NL"/>
        </w:rPr>
        <w:t>De frontpijpen hebben een hoog tingehalte. De vergulde labia zijn rond opgeworpen in de drie torens en rond geritst in de velden. In het front spreken C-e</w:t>
      </w:r>
      <w:r>
        <w:rPr>
          <w:vertAlign w:val="superscript"/>
          <w:lang w:val="nl-NL"/>
        </w:rPr>
        <w:t>1</w:t>
      </w:r>
      <w:r>
        <w:rPr>
          <w:lang w:val="nl-NL"/>
        </w:rPr>
        <w:t xml:space="preserve"> van de Prestant 8', alle pijpen in de drie torens en van de onderste tussenvelden steeds de buitenste vier pijpen.</w:t>
      </w:r>
    </w:p>
    <w:p>
      <w:pPr>
        <w:pStyle w:val="T1"/>
        <w:jc w:val="start"/>
        <w:rPr>
          <w:lang w:val="nl-NL"/>
        </w:rPr>
      </w:pPr>
      <w:r>
        <w:rPr>
          <w:lang w:val="nl-NL"/>
        </w:rPr>
        <w:t>Het handklavier is een eiken staartklavier. De ondertoetsen hebben beleg van ivoor, in twee delen per toets opgelijmd. Het eiken pedaalklavier heeft korte boventoetsen van gelijke lengte. De registerknoppen zijn in een horizontale rij boven de lessenaar geplaatst en voorzien van witte porseleinen naamplaatjes met zwarte letters.</w:t>
      </w:r>
    </w:p>
    <w:p>
      <w:pPr>
        <w:pStyle w:val="T1"/>
        <w:jc w:val="start"/>
        <w:rPr>
          <w:lang w:val="nl-NL"/>
        </w:rPr>
      </w:pPr>
      <w:r>
        <w:rPr>
          <w:lang w:val="nl-NL"/>
        </w:rPr>
        <w:t>De windvoorziening is in de onderkas geplaatst. De handpomp is in de rechterzijwand aangebracht.</w:t>
      </w:r>
    </w:p>
    <w:p>
      <w:pPr>
        <w:pStyle w:val="T1"/>
        <w:jc w:val="start"/>
        <w:rPr>
          <w:lang w:val="nl-NL"/>
        </w:rPr>
      </w:pPr>
      <w:r>
        <w:rPr>
          <w:lang w:val="nl-NL"/>
        </w:rPr>
        <w:t>Van de windlade zijn cancellenraam en ventielkast van eiken, stokken en roosters zijn van mahonie. De ventielkast bezit drie opliggende voorslagen. De cancelvolgorde van de lade is:</w:t>
      </w:r>
    </w:p>
    <w:p>
      <w:pPr>
        <w:pStyle w:val="T1"/>
        <w:jc w:val="start"/>
        <w:rPr/>
      </w:pPr>
      <w:r>
        <w:rPr>
          <w:lang w:val="nl-NL"/>
        </w:rPr>
        <w:t>fis d B Gis c e gis - e</w:t>
      </w:r>
      <w:r>
        <w:rPr>
          <w:vertAlign w:val="superscript"/>
          <w:lang w:val="nl-NL"/>
        </w:rPr>
        <w:t>3</w:t>
      </w:r>
      <w:r>
        <w:rPr>
          <w:lang w:val="nl-NL"/>
        </w:rPr>
        <w:t xml:space="preserve"> (hele tonen) b - Fis E D C Cis Dis F - a (hele tonen) f</w:t>
      </w:r>
      <w:r>
        <w:rPr>
          <w:vertAlign w:val="superscript"/>
          <w:lang w:val="nl-NL"/>
        </w:rPr>
        <w:t>3</w:t>
      </w:r>
      <w:r>
        <w:rPr>
          <w:lang w:val="nl-NL"/>
        </w:rPr>
        <w:t xml:space="preserve"> - g dis H G A cis f (klaviatuurzijde).</w:t>
      </w:r>
    </w:p>
    <w:p>
      <w:pPr>
        <w:pStyle w:val="T1"/>
        <w:jc w:val="start"/>
        <w:rPr/>
      </w:pPr>
      <w:r>
        <w:rPr>
          <w:lang w:val="nl-NL"/>
        </w:rPr>
        <w:t>De Bourdon 8' heeft eiken pijpen voor C-H. De Melophone 8' is van C-H gecombineerd met de Prestant; de Viola di Gamba 8' is van C-H gecombineerd met de Bourdon 8'. De Roerfluit 4' heeft open conische pijpen voor gis</w:t>
      </w:r>
      <w:r>
        <w:rPr>
          <w:vertAlign w:val="superscript"/>
          <w:lang w:val="nl-NL"/>
        </w:rPr>
        <w:t>2</w:t>
      </w:r>
      <w:r>
        <w:rPr>
          <w:lang w:val="nl-NL"/>
        </w:rPr>
        <w:t>-f</w:t>
      </w:r>
      <w:r>
        <w:rPr>
          <w:vertAlign w:val="superscript"/>
          <w:lang w:val="nl-NL"/>
        </w:rPr>
        <w:t>3</w:t>
      </w:r>
      <w:r>
        <w:rPr>
          <w:lang w:val="nl-NL"/>
        </w:rPr>
        <w:t>. De Woudfluit 2' is cilindrisch, open, niet wijd van mensuur, met de naaminscriptie ‘Woudfluit’ op C. De Prestant 8' en de Melophone 8' hebben expressions tot en met h</w:t>
      </w:r>
      <w:r>
        <w:rPr>
          <w:vertAlign w:val="superscript"/>
          <w:lang w:val="nl-NL"/>
        </w:rPr>
        <w:t>2</w:t>
      </w:r>
      <w:r>
        <w:rPr>
          <w:lang w:val="nl-NL"/>
        </w:rPr>
        <w:t>, bij de Melophone zijn zijbaardjes aan weerszijden van de stemuitsnijding aangebracht. Bij de Viola di Gamba zijn alle pijpen van expressions voorzien. Voorts zijn expressions aanwezig bij de Octaaf 4' en de Viola 4' (tot en met h</w:t>
      </w:r>
      <w:r>
        <w:rPr>
          <w:vertAlign w:val="superscript"/>
          <w:lang w:val="nl-NL"/>
        </w:rPr>
        <w:t>1</w:t>
      </w:r>
      <w:r>
        <w:rPr>
          <w:lang w:val="nl-NL"/>
        </w:rPr>
        <w:t>), en bij de Woudfluit 2' tot en met cis</w:t>
      </w:r>
      <w:r>
        <w:rPr>
          <w:vertAlign w:val="superscript"/>
          <w:lang w:val="nl-NL"/>
        </w:rPr>
        <w:t>1</w:t>
      </w:r>
      <w:r>
        <w:rPr>
          <w:lang w:val="nl-NL"/>
        </w:rPr>
        <w:t>. Voor de Dulciaan is een vrije plaats op de lade gereserveerd, registerknop, registermechaniek, sleep en stok zijn aanwezig.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2007-02-13T13:38:00Z</dcterms:created>
  <dc:creator>WS1</dc:creator>
  <dc:description/>
  <dc:language>en-US</dc:language>
  <cp:lastModifiedBy>WS1</cp:lastModifiedBy>
  <dcterms:modified xsi:type="dcterms:W3CDTF">2007-02-13T13:38:00Z</dcterms:modified>
  <cp:revision>2</cp:revision>
  <dc:subject/>
  <dc:title>Olst / 1880</dc:title>
</cp:coreProperties>
</file>