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Nijega (Smallingerland)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in neoclassicistische en neorenaissance vormen, gebouwd in 1893-1894 ter plaats van een ouder gebouw, naar ontwerp van D.D. Duursma. Het interieur vernieuwd in 1957.</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jaren door Bakker &amp; Timmenga gebruikte, aan Adema ontleende frontmodel met drie ronde torens en holle gedeelde tussenvelden met rondbogige benedenetages en korte bovenetages.</w:t>
      </w:r>
    </w:p>
    <w:p>
      <w:pPr>
        <w:pStyle w:val="T2Kunst"/>
        <w:jc w:val="start"/>
        <w:rPr>
          <w:lang w:val="nl-NL"/>
        </w:rPr>
      </w:pPr>
      <w:r>
        <w:rPr>
          <w:lang w:val="nl-NL"/>
        </w:rPr>
        <w:t>De decoratie is van een gebruikelijk model. Aan de pijpvoeten in de torens zijn twee S-ranken te zien die bij een centraal bloemachtig element samen komen. Bij de benedenvelden zijn aan de pijpvoeten twee op hun rug liggende C-voluten aangebracht met een bloemmotief in het midden. Bij de overige blinderingen zijn het voornamelijk S-voluten die de dienst uitmaken. Het opzetstuk op de middentoren bestaat uit een lier, nu eens zonder zwanenhalzen; op de zijtorens twee gekoppelde C-voluten met een bloemmotief in het midden. De vleugelstukken zijn van een voor Bakker &amp; Timmenga gebruikelijk model: een S-rank waarin een C-voluut is opgenomen. In deze C-voluut twee in elkaar verstrengelde trompetten, zoals ze ook zijn te zien in het van dezelfde makers afkomstige orgel in Blankenham (1894).</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128, 201.</w:t>
      </w:r>
    </w:p>
    <w:p>
      <w:pPr>
        <w:pStyle w:val="T3Lit"/>
        <w:rPr/>
      </w:pPr>
      <w:r>
        <w:rPr>
          <w:bCs/>
          <w:i/>
          <w:lang w:val="nl-NL"/>
        </w:rPr>
        <w:t>Het Orgel</w:t>
      </w:r>
      <w:r>
        <w:rPr>
          <w:bCs/>
          <w:iCs/>
          <w:lang w:val="nl-NL"/>
        </w:rPr>
        <w:t>, 9/11 (1895).</w:t>
      </w:r>
    </w:p>
    <w:p>
      <w:pPr>
        <w:pStyle w:val="T3Lit"/>
        <w:rPr/>
      </w:pPr>
      <w:r>
        <w:rPr>
          <w:bCs/>
          <w:i/>
          <w:lang w:val="nl-NL"/>
        </w:rPr>
        <w:t>De Orgelkrant</w:t>
      </w:r>
      <w:r>
        <w:rPr>
          <w:bCs/>
          <w:lang w:val="nl-NL"/>
        </w:rPr>
        <w:t>, 8/12 (2003), 9.</w:t>
      </w:r>
    </w:p>
    <w:p>
      <w:pPr>
        <w:pStyle w:val="T3Lit"/>
        <w:rPr>
          <w:bCs/>
          <w:lang w:val="nl-NL"/>
        </w:rPr>
      </w:pPr>
      <w:r>
        <w:rPr>
          <w:bCs/>
          <w:lang w:val="nl-NL"/>
        </w:rPr>
      </w:r>
    </w:p>
    <w:p>
      <w:pPr>
        <w:pStyle w:val="T3Lit"/>
        <w:rPr>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lang w:val="nl-NL"/>
        </w:rPr>
        <w:t xml:space="preserve">Jan Jongepier, </w:t>
      </w:r>
      <w:r>
        <w:rPr>
          <w:i/>
          <w:iCs/>
          <w:lang w:val="nl-NL"/>
        </w:rPr>
        <w:t>Rapport over het orgel in de Hervormde Kerk te Nijega (Small.)</w:t>
      </w:r>
      <w:r>
        <w:rPr>
          <w:lang w:val="nl-NL"/>
        </w:rPr>
        <w:t>. Z.p. [Leeuwarden], 1989.</w:t>
      </w:r>
    </w:p>
    <w:p>
      <w:pPr>
        <w:pStyle w:val="T3Lit"/>
        <w:rPr>
          <w:lang w:val="nl-NL"/>
        </w:rPr>
      </w:pPr>
      <w:r>
        <w:rPr>
          <w:lang w:val="nl-NL"/>
        </w:rPr>
      </w:r>
    </w:p>
    <w:p>
      <w:pPr>
        <w:pStyle w:val="T3Lit"/>
        <w:rPr>
          <w:lang w:val="nl-NL"/>
        </w:rPr>
      </w:pPr>
      <w:r>
        <w:rPr>
          <w:lang w:val="nl-NL"/>
        </w:rPr>
        <w:t>Monumentnummer 499073</w:t>
      </w:r>
    </w:p>
    <w:p>
      <w:pPr>
        <w:pStyle w:val="T3Lit"/>
        <w:rPr>
          <w:lang w:val="nl-NL"/>
        </w:rPr>
      </w:pPr>
      <w:r>
        <w:rPr>
          <w:lang w:val="nl-NL"/>
        </w:rPr>
        <w:t>Orgelnummer 1069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Bakker &amp; Timmenga 1932</w:t>
      </w:r>
    </w:p>
    <w:p>
      <w:pPr>
        <w:pStyle w:val="T1"/>
        <w:jc w:val="start"/>
        <w:rPr>
          <w:lang w:val="nl-NL"/>
        </w:rPr>
      </w:pPr>
      <w:r>
        <w:rPr>
          <w:lang w:val="nl-NL"/>
        </w:rPr>
        <w:t>.</w:t>
        <w:tab/>
        <w:t>schoonmaak en herstel</w:t>
      </w:r>
    </w:p>
    <w:p>
      <w:pPr>
        <w:pStyle w:val="T1"/>
        <w:jc w:val="start"/>
        <w:rPr>
          <w:lang w:val="nl-NL"/>
        </w:rPr>
      </w:pPr>
      <w:r>
        <w:rPr>
          <w:lang w:val="nl-NL"/>
        </w:rPr>
        <w:t>.</w:t>
        <w:tab/>
        <w:t>frontpijpen gepolijst, bladgoud op de labia vernieuwd</w:t>
      </w:r>
    </w:p>
    <w:p>
      <w:pPr>
        <w:pStyle w:val="T1"/>
        <w:jc w:val="start"/>
        <w:rPr>
          <w:lang w:val="nl-NL"/>
        </w:rPr>
      </w:pPr>
      <w:r>
        <w:rPr>
          <w:lang w:val="nl-NL"/>
        </w:rPr>
        <w:t>.</w:t>
        <w:tab/>
        <w:t>handklavieren en pedaalklavier hersteld</w:t>
      </w:r>
    </w:p>
    <w:p>
      <w:pPr>
        <w:pStyle w:val="T1"/>
        <w:jc w:val="start"/>
        <w:rPr>
          <w:lang w:val="nl-NL"/>
        </w:rPr>
      </w:pPr>
      <w:r>
        <w:rPr>
          <w:lang w:val="nl-NL"/>
        </w:rPr>
        <w:t>.</w:t>
        <w:tab/>
        <w:t>nieuwe eiken stempels aangebracht</w:t>
      </w:r>
    </w:p>
    <w:p>
      <w:pPr>
        <w:pStyle w:val="T1"/>
        <w:jc w:val="start"/>
        <w:rPr>
          <w:lang w:val="nl-NL"/>
        </w:rPr>
      </w:pPr>
      <w:r>
        <w:rPr>
          <w:lang w:val="nl-NL"/>
        </w:rPr>
        <w:t>.</w:t>
        <w:tab/>
        <w:t>balg hersteld</w:t>
      </w:r>
    </w:p>
    <w:p>
      <w:pPr>
        <w:pStyle w:val="T1"/>
        <w:jc w:val="start"/>
        <w:rPr>
          <w:lang w:val="nl-NL"/>
        </w:rPr>
      </w:pPr>
      <w:r>
        <w:rPr>
          <w:lang w:val="nl-NL"/>
        </w:rPr>
      </w:r>
    </w:p>
    <w:p>
      <w:pPr>
        <w:pStyle w:val="T1"/>
        <w:jc w:val="start"/>
        <w:rPr>
          <w:lang w:val="nl-NL"/>
        </w:rPr>
      </w:pPr>
      <w:r>
        <w:rPr>
          <w:lang w:val="nl-NL"/>
        </w:rPr>
        <w:t>Bakker &amp; Timmenga 1948</w:t>
      </w:r>
    </w:p>
    <w:p>
      <w:pPr>
        <w:pStyle w:val="T1"/>
        <w:jc w:val="start"/>
        <w:rPr>
          <w:lang w:val="nl-NL"/>
        </w:rPr>
      </w:pPr>
      <w:r>
        <w:rPr>
          <w:lang w:val="nl-NL"/>
        </w:rPr>
        <w:t>.</w:t>
        <w:tab/>
        <w:t>tremulant hersteld</w:t>
      </w:r>
    </w:p>
    <w:p>
      <w:pPr>
        <w:pStyle w:val="T1"/>
        <w:jc w:val="start"/>
        <w:rPr>
          <w:lang w:val="nl-NL"/>
        </w:rPr>
      </w:pPr>
      <w:r>
        <w:rPr>
          <w:lang w:val="nl-NL"/>
        </w:rPr>
      </w:r>
    </w:p>
    <w:p>
      <w:pPr>
        <w:pStyle w:val="T1"/>
        <w:jc w:val="start"/>
        <w:rPr>
          <w:lang w:val="nl-NL"/>
        </w:rPr>
      </w:pPr>
      <w:r>
        <w:rPr>
          <w:lang w:val="nl-NL"/>
        </w:rPr>
        <w:t>Bakker &amp; Timmenga 1957</w:t>
      </w:r>
    </w:p>
    <w:p>
      <w:pPr>
        <w:pStyle w:val="T1"/>
        <w:jc w:val="start"/>
        <w:rPr>
          <w:lang w:val="nl-NL"/>
        </w:rPr>
      </w:pPr>
      <w:r>
        <w:rPr>
          <w:lang w:val="nl-NL"/>
        </w:rPr>
        <w:t>.</w:t>
        <w:tab/>
        <w:t>reparaties aan handklavieren, pedaalklavier en trompetbekers</w:t>
      </w:r>
    </w:p>
    <w:p>
      <w:pPr>
        <w:pStyle w:val="T1"/>
        <w:jc w:val="start"/>
        <w:rPr>
          <w:lang w:val="nl-NL"/>
        </w:rPr>
      </w:pPr>
      <w:r>
        <w:rPr>
          <w:lang w:val="nl-NL"/>
        </w:rPr>
      </w:r>
    </w:p>
    <w:p>
      <w:pPr>
        <w:pStyle w:val="T1"/>
        <w:jc w:val="start"/>
        <w:rPr>
          <w:lang w:val="nl-NL"/>
        </w:rPr>
      </w:pPr>
      <w:r>
        <w:rPr>
          <w:lang w:val="nl-NL"/>
        </w:rPr>
        <w:t>Orgelmakerij Bakker &amp; Timmenga 2003</w:t>
      </w:r>
    </w:p>
    <w:p>
      <w:pPr>
        <w:pStyle w:val="T1"/>
        <w:jc w:val="start"/>
        <w:rPr>
          <w:lang w:val="nl-NL"/>
        </w:rPr>
      </w:pPr>
      <w:r>
        <w:rPr>
          <w:lang w:val="nl-NL"/>
        </w:rPr>
        <w:t>.</w:t>
        <w:tab/>
        <w:t>restauratie</w:t>
      </w:r>
    </w:p>
    <w:p>
      <w:pPr>
        <w:pStyle w:val="T1"/>
        <w:jc w:val="start"/>
        <w:rPr>
          <w:lang w:val="nl-NL"/>
        </w:rPr>
      </w:pPr>
      <w:r>
        <w:rPr>
          <w:lang w:val="nl-NL"/>
        </w:rPr>
        <w:t>.</w:t>
        <w:tab/>
        <w:t>frontpijpen gepoetst, bladgoud op de labia vernieuwd</w:t>
      </w:r>
    </w:p>
    <w:p>
      <w:pPr>
        <w:pStyle w:val="T1"/>
        <w:jc w:val="start"/>
        <w:rPr>
          <w:lang w:val="nl-NL"/>
        </w:rPr>
      </w:pPr>
      <w:r>
        <w:rPr>
          <w:lang w:val="nl-NL"/>
        </w:rPr>
        <w:t>.</w:t>
        <w:tab/>
        <w:t>windladen, handklavieren, pedaalklavier, mechanieken, balg en kanalen hersteld</w:t>
      </w:r>
    </w:p>
    <w:p>
      <w:pPr>
        <w:pStyle w:val="T1"/>
        <w:jc w:val="start"/>
        <w:rPr>
          <w:lang w:val="nl-NL"/>
        </w:rPr>
      </w:pPr>
      <w:r>
        <w:rPr>
          <w:lang w:val="nl-NL"/>
        </w:rPr>
        <w:t>.</w:t>
        <w:tab/>
        <w:t>pijpwerk schoongemaakt</w:t>
      </w:r>
    </w:p>
    <w:p>
      <w:pPr>
        <w:pStyle w:val="T1"/>
        <w:jc w:val="start"/>
        <w:rPr>
          <w:lang w:val="nl-NL"/>
        </w:rPr>
      </w:pPr>
      <w:r>
        <w:rPr>
          <w:lang w:val="nl-NL"/>
        </w:rPr>
        <w:t>.</w:t>
        <w:tab/>
        <w:t>in kader orgelrestauratie kas opnieuw geschilderd in de kleurstelling van 1894</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553" w:type="dxa"/>
        <w:jc w:val="start"/>
        <w:tblInd w:w="-108" w:type="dxa"/>
        <w:tblLayout w:type="fixed"/>
        <w:tblCellMar>
          <w:top w:w="0" w:type="dxa"/>
          <w:start w:w="108" w:type="dxa"/>
          <w:bottom w:w="0" w:type="dxa"/>
          <w:end w:w="108" w:type="dxa"/>
        </w:tblCellMar>
      </w:tblPr>
      <w:tblGrid>
        <w:gridCol w:w="1676"/>
        <w:gridCol w:w="556"/>
        <w:gridCol w:w="1870"/>
        <w:gridCol w:w="451"/>
      </w:tblGrid>
      <w:tr>
        <w:trPr/>
        <w:tc>
          <w:tcPr>
            <w:tcW w:w="1676"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Melophone</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Trompet B/D</w:t>
            </w:r>
          </w:p>
        </w:tc>
        <w:tc>
          <w:tcPr>
            <w:tcW w:w="55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870" w:type="dxa"/>
            <w:tcBorders/>
          </w:tcPr>
          <w:p>
            <w:pPr>
              <w:pStyle w:val="T4dispositie"/>
              <w:rPr>
                <w:i/>
                <w:i/>
                <w:iCs/>
                <w:lang w:val="nl-NL"/>
              </w:rPr>
            </w:pPr>
            <w:r>
              <w:rPr>
                <w:i/>
                <w:iCs/>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Viola di Gamba</w:t>
            </w:r>
          </w:p>
          <w:p>
            <w:pPr>
              <w:pStyle w:val="T4dispositie"/>
              <w:rPr>
                <w:lang w:val="nl-NL"/>
              </w:rPr>
            </w:pPr>
            <w:r>
              <w:rPr>
                <w:lang w:val="nl-NL"/>
              </w:rPr>
              <w:t>Fluit Harmoniek</w:t>
            </w:r>
          </w:p>
          <w:p>
            <w:pPr>
              <w:pStyle w:val="T4dispositie"/>
              <w:rPr>
                <w:lang w:val="nl-NL"/>
              </w:rPr>
            </w:pPr>
            <w:r>
              <w:rPr>
                <w:lang w:val="nl-NL"/>
              </w:rPr>
              <w:t>Gemshoorn</w:t>
            </w:r>
          </w:p>
        </w:tc>
        <w:tc>
          <w:tcPr>
            <w:tcW w:w="45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 HW-NW</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t>windmaker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szCs w:val="24"/>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szCs w:val="24"/>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(1894)</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De orgelkas is van vuren, het ornamentwerk is uit grenen gesneden. In het front spreken C-h van de Prestant 8' (alle pijpen in de torens, in de bovenste tussenvelden aan de ene kant de grootste, aan de andere kant de grootste twee pijpen). De overige frontpijpen zijn stom.</w:t>
      </w:r>
    </w:p>
    <w:p>
      <w:pPr>
        <w:pStyle w:val="T1"/>
        <w:jc w:val="start"/>
        <w:rPr>
          <w:lang w:val="nl-NL"/>
        </w:rPr>
      </w:pPr>
      <w:r>
        <w:rPr>
          <w:lang w:val="nl-NL"/>
        </w:rPr>
        <w:t>De handklavieren hebben beleg van ivoor op de ondertoetsen. Het eiken pedaalklavier heeft korte boventoetsen van gelijke lengte. De registerknoppen zijn in een lange horizontale rij boven de lessenaar geplaatst en voorzien van witte porseleinen naamplaatjes.</w:t>
      </w:r>
    </w:p>
    <w:p>
      <w:pPr>
        <w:pStyle w:val="T1"/>
        <w:jc w:val="start"/>
        <w:rPr>
          <w:lang w:val="nl-NL"/>
        </w:rPr>
      </w:pPr>
      <w:r>
        <w:rPr>
          <w:lang w:val="nl-NL"/>
        </w:rPr>
        <w:t>Het windtoestel bevindt zich onder in de kas, de handpomp is in de linker zijwand van de kas geplaatst, waar tevens een achter glas aangebracht windzicht is. De kanalen zijn van eiken, de tremulant is inliggend.</w:t>
      </w:r>
    </w:p>
    <w:p>
      <w:pPr>
        <w:pStyle w:val="T1"/>
        <w:jc w:val="start"/>
        <w:rPr/>
      </w:pPr>
      <w:r>
        <w:rPr>
          <w:lang w:val="nl-NL"/>
        </w:rPr>
        <w:t>De laden van de beide manuaalwerken liggen tegen elkaar op gelijk niveau. De lade van het NW ligt direct achter het front met de ventielkast aan frontzijde, de lade voor het HW ligt daarachter met de ventielkast aan de achterzijde. Het register ‘windmaker’ correspondeert met de eerste, nog steeds onbezette sleep van de lade van het NW. De cancellenramen en ventielkasten zijn van eiken, stokken en roosters zijn van mahonie. De ventielkasten hebben elk drie opliggende voorslagen. De cancelvolgorde is voor beide laden gelijk, als volgt: G A H cis (hele tonen) f</w:t>
      </w:r>
      <w:r>
        <w:rPr>
          <w:vertAlign w:val="superscript"/>
          <w:lang w:val="nl-NL"/>
        </w:rPr>
        <w:t>3</w:t>
      </w:r>
      <w:r>
        <w:rPr>
          <w:lang w:val="nl-NL"/>
        </w:rPr>
        <w:t xml:space="preserve"> e</w:t>
      </w:r>
      <w:r>
        <w:rPr>
          <w:szCs w:val="24"/>
          <w:vertAlign w:val="superscript"/>
          <w:lang w:val="nl-NL"/>
        </w:rPr>
        <w:t>3</w:t>
      </w:r>
      <w:r>
        <w:rPr>
          <w:lang w:val="nl-NL"/>
        </w:rPr>
        <w:t xml:space="preserve"> (hele tonen) c B Gis Fis F E Dis D Cis C.</w:t>
      </w:r>
    </w:p>
    <w:p>
      <w:pPr>
        <w:pStyle w:val="T1"/>
        <w:jc w:val="start"/>
        <w:rPr/>
      </w:pPr>
      <w:r>
        <w:rPr>
          <w:lang w:val="nl-NL"/>
        </w:rPr>
        <w:t>Eiken pijpen zijn toegepast bij de Bourdon 16' (C-h), de Holpijp 8' en de Roerfluit 8' (beide C-H). Voor C-G van de Bourdon 16' is een apart laatje gemaakt tegen de linker zijwand van de kas, via extra walsarmen en abstractuur verbonden met het walsraam van het hoofdmanuaal. De Melophone 8' is van C-H gecombineerd met de Prestant 8' en van c-h</w:t>
      </w:r>
      <w:r>
        <w:rPr>
          <w:szCs w:val="24"/>
          <w:vertAlign w:val="superscript"/>
          <w:lang w:val="nl-NL"/>
        </w:rPr>
        <w:t>2</w:t>
      </w:r>
      <w:r>
        <w:rPr>
          <w:lang w:val="nl-NL"/>
        </w:rPr>
        <w:t xml:space="preserve"> voorzien van kastbaardjes. De Roerfluit 4' is vanaf gis</w:t>
      </w:r>
      <w:r>
        <w:rPr>
          <w:szCs w:val="24"/>
          <w:vertAlign w:val="superscript"/>
          <w:lang w:val="nl-NL"/>
        </w:rPr>
        <w:t>2</w:t>
      </w:r>
      <w:r>
        <w:rPr>
          <w:lang w:val="nl-NL"/>
        </w:rPr>
        <w:t xml:space="preserve"> open, conisch. De Viola di Gamba 8' is van C-H gecombineerd met de Roerfluit 8', het vervolg heeft corpora van hoog tingehalte en licht gebogen opsneden. De Fluit Harmoniek is van C-H gedekt en van c-f open, cilindrisch; het vervolg is overblazend. De Gemshoorn 2' is open, cilindrisch. Expressions zijn toegepast bij de C-h</w:t>
      </w:r>
      <w:r>
        <w:rPr>
          <w:vertAlign w:val="superscript"/>
          <w:lang w:val="nl-NL"/>
        </w:rPr>
        <w:t>2</w:t>
      </w:r>
      <w:r>
        <w:rPr>
          <w:lang w:val="nl-NL"/>
        </w:rPr>
        <w:t xml:space="preserve"> van Prestant 8' en Melophone 8', de Viola di Gamba 8' (c-f</w:t>
      </w:r>
      <w:r>
        <w:rPr>
          <w:szCs w:val="24"/>
          <w:vertAlign w:val="superscript"/>
          <w:lang w:val="nl-NL"/>
        </w:rPr>
        <w:t>3</w:t>
      </w:r>
      <w:r>
        <w:rPr>
          <w:lang w:val="nl-NL"/>
        </w:rPr>
        <w:t>) de Octaaf 4' (C-h</w:t>
      </w:r>
      <w:r>
        <w:rPr>
          <w:szCs w:val="24"/>
          <w:vertAlign w:val="superscript"/>
          <w:lang w:val="nl-NL"/>
        </w:rPr>
        <w:t>1</w:t>
      </w:r>
      <w:r>
        <w:rPr>
          <w:lang w:val="nl-NL"/>
        </w:rPr>
        <w:t>), de Octaaf 2' (C-h), de Fluit Harmoniek 4' (C-c</w:t>
      </w:r>
      <w:r>
        <w:rPr>
          <w:szCs w:val="24"/>
          <w:vertAlign w:val="superscript"/>
          <w:lang w:val="nl-NL"/>
        </w:rPr>
        <w:t>3</w:t>
      </w:r>
      <w:r>
        <w:rPr>
          <w:lang w:val="nl-NL"/>
        </w:rPr>
        <w:t>) en bij de Gemshoorn 2' (C-h).</w:t>
      </w:r>
    </w:p>
    <w:p>
      <w:pPr>
        <w:pStyle w:val="T1"/>
        <w:jc w:val="start"/>
        <w:rPr>
          <w:lang w:val="nl-NL"/>
        </w:rPr>
      </w:pPr>
      <w:r>
        <w:rPr>
          <w:lang w:val="nl-NL"/>
        </w:rPr>
        <w:t>De Trompet heeft metalen stevels zonder voetspitsen, aan de bovenzijde voorzien van een messing band. De koppen zijn van lood, de kelen zijn van messing. De bekers zijn van metaal, trechtervormig.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InternetLink">
    <w:name w:val="Hyperlink"/>
    <w:basedOn w:val="Standaardalinealettertyp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spacing w:before="0" w:after="120"/>
    </w:pPr>
    <w:rPr>
      <w:rFonts w:ascii="Times New Roman" w:hAnsi="Times New Roman" w:cs="Times New Roman"/>
      <w:sz w:val="24"/>
    </w:rPr>
  </w:style>
  <w:style w:type="paragraph" w:styleId="List">
    <w:name w:val="List"/>
    <w:basedOn w:val="Normal"/>
    <w:pPr>
      <w:widowControl/>
      <w:ind w:start="283" w:hanging="283"/>
    </w:pPr>
    <w:rPr>
      <w:rFonts w:ascii="Times New Roman" w:hAnsi="Times New Roman" w:cs="Times New Roman"/>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2007-02-13T14:03:00Z</dcterms:created>
  <dc:creator>WS1</dc:creator>
  <dc:description/>
  <dc:language>en-US</dc:language>
  <cp:lastModifiedBy>WS1</cp:lastModifiedBy>
  <dcterms:modified xsi:type="dcterms:W3CDTF">2007-02-13T14:03:00Z</dcterms:modified>
  <cp:revision>2</cp:revision>
  <dc:subject/>
  <dc:title>Aalsmeer / ca 1880</dc:title>
</cp:coreProperties>
</file>