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Oud-Zuilen (Utrecht) / 1894</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Zaalkerk in traditionele vormen met neogotische inslag. Gebouwd in 1847, nadat de vorige kerk door brand was verwoest. Een belangrijk deel van het muurwerk van dit gebouw werd hergebruikt. Inrichting grotendeels uit de bouwtijd.</w:t>
      </w:r>
    </w:p>
    <w:p>
      <w:pPr>
        <w:pStyle w:val="T1"/>
        <w:jc w:val="start"/>
        <w:rPr>
          <w:i/>
          <w:i/>
          <w:iCs/>
          <w:lang w:val="nl-NL"/>
        </w:rPr>
      </w:pPr>
      <w:r>
        <w:rPr>
          <w:i/>
          <w:iCs/>
          <w:lang w:val="nl-NL"/>
        </w:rPr>
      </w:r>
    </w:p>
    <w:p>
      <w:pPr>
        <w:pStyle w:val="T1"/>
        <w:jc w:val="start"/>
        <w:rPr>
          <w:lang w:val="nl-NL"/>
        </w:rPr>
      </w:pPr>
      <w:r>
        <w:rPr>
          <w:lang w:val="nl-NL"/>
        </w:rPr>
        <w:t>Kas: 1894</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front van een door Van Druten vaker gebruikt model, vergelijkbaar met het iets oudere orgel in Schoonrewoerd (1893) en het beduidend latere instrument in Garderen (1904). De opbouw is vrijwel identiek aan die in Schoonrewoerd, alleen is de kas in Oud Zuilen rijziger.</w:t>
      </w:r>
    </w:p>
    <w:p>
      <w:pPr>
        <w:pStyle w:val="T2Kunst"/>
        <w:jc w:val="start"/>
        <w:rPr>
          <w:lang w:val="nl-NL"/>
        </w:rPr>
      </w:pPr>
      <w:r>
        <w:rPr>
          <w:lang w:val="nl-NL"/>
        </w:rPr>
        <w:t>De decoratie heeft hetzelfde geabstraheerde karakter als in Schoonrewoerd; hier strekt deze ornamentiek zich ook uit tot de bekroningen op de torens. Evenals in Schoonrewoerd valt hier het verschil op tussen de gestileerde vormen van de blinderingen en het betrekkelijk rijke bladwerk van de vleugelstukken. Onder de verhoogde pijpstokken in de velden is een gestileerd bloemmotief aangebracht. De consoles onder de torens zijn voorzien van tandlijsten en vertonen meerdere geledingen; zij worden evenals te Schoonrewoerd ondersteund door halfzuiltjes. Bijzonder is nog de neogotische borstwering met haar fraaie opengewerkte rozetten.</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eastAsia="ar-SA"/>
        </w:rPr>
        <w:t xml:space="preserve">Peter van Dijk en Ronald Doornekamp, </w:t>
      </w:r>
      <w:r>
        <w:rPr>
          <w:i/>
          <w:iCs/>
          <w:lang w:val="nl-NL" w:eastAsia="ar-SA"/>
        </w:rPr>
        <w:t>Orgels in de stad Utrecht, zes eeuwen geschiedenis en een inventarisatie</w:t>
      </w:r>
      <w:r>
        <w:rPr>
          <w:lang w:val="nl-NL" w:eastAsia="ar-SA"/>
        </w:rPr>
        <w:t>. Utrecht, 1992, 82-83.</w:t>
      </w:r>
    </w:p>
    <w:p>
      <w:pPr>
        <w:pStyle w:val="T3Lit"/>
        <w:jc w:val="start"/>
        <w:rPr/>
      </w:pPr>
      <w:r>
        <w:rPr>
          <w:lang w:val="nl-NL" w:eastAsia="ar-SA"/>
        </w:rPr>
        <w:t xml:space="preserve">Peter van Dijk en Gert Oost, </w:t>
      </w:r>
      <w:r>
        <w:rPr>
          <w:i/>
          <w:iCs/>
          <w:lang w:val="nl-NL" w:eastAsia="ar-SA"/>
        </w:rPr>
        <w:t>Utrecht, Orgelstad</w:t>
      </w:r>
      <w:r>
        <w:rPr>
          <w:lang w:val="nl-NL" w:eastAsia="ar-SA"/>
        </w:rPr>
        <w:t>. Utrecht, 1981, 22.</w:t>
      </w:r>
    </w:p>
    <w:p>
      <w:pPr>
        <w:pStyle w:val="T3Lit"/>
        <w:jc w:val="start"/>
        <w:rPr/>
      </w:pPr>
      <w:r>
        <w:rPr>
          <w:i/>
          <w:iCs/>
          <w:lang w:val="nl-NL" w:eastAsia="ar-SA"/>
        </w:rPr>
        <w:t>De Orgelkrant</w:t>
      </w:r>
      <w:r>
        <w:rPr>
          <w:lang w:val="nl-NL" w:eastAsia="ar-SA"/>
        </w:rPr>
        <w:t>, 4/5 (1999), 6.</w:t>
      </w:r>
    </w:p>
    <w:p>
      <w:pPr>
        <w:pStyle w:val="T3Lit"/>
        <w:jc w:val="start"/>
        <w:rPr/>
      </w:pPr>
      <w:r>
        <w:rPr>
          <w:i/>
          <w:iCs/>
          <w:lang w:val="nl-NL" w:eastAsia="ar-SA"/>
        </w:rPr>
        <w:t>Het Orgel</w:t>
      </w:r>
      <w:r>
        <w:rPr>
          <w:lang w:val="nl-NL" w:eastAsia="ar-SA"/>
        </w:rPr>
        <w:t>, 73/11 (november 1977),359-360.</w:t>
      </w:r>
    </w:p>
    <w:p>
      <w:pPr>
        <w:pStyle w:val="T3Lit"/>
        <w:jc w:val="start"/>
        <w:rPr/>
      </w:pPr>
      <w:r>
        <w:rPr>
          <w:lang w:val="nl-NL" w:eastAsia="ar-SA"/>
        </w:rPr>
        <w:t xml:space="preserve">F. Schoonheim, </w:t>
      </w:r>
      <w:r>
        <w:rPr>
          <w:i/>
          <w:iCs/>
          <w:lang w:val="nl-NL" w:eastAsia="ar-SA"/>
        </w:rPr>
        <w:t>de Hervormde kerk van Oud-Zuilen</w:t>
      </w:r>
      <w:r>
        <w:rPr>
          <w:lang w:val="nl-NL" w:eastAsia="ar-SA"/>
        </w:rPr>
        <w:t>. Oud-Zuilen, 1980, 19-22.</w:t>
      </w:r>
    </w:p>
    <w:p>
      <w:pPr>
        <w:pStyle w:val="T3Lit"/>
        <w:jc w:val="start"/>
        <w:rPr>
          <w:lang w:val="nl-NL" w:eastAsia="ar-SA"/>
        </w:rPr>
      </w:pPr>
      <w:r>
        <w:rPr>
          <w:lang w:val="nl-NL" w:eastAsia="ar-SA"/>
        </w:rPr>
      </w:r>
    </w:p>
    <w:p>
      <w:pPr>
        <w:pStyle w:val="T3Lit"/>
        <w:jc w:val="start"/>
        <w:rPr>
          <w:b/>
          <w:b/>
          <w:bCs/>
          <w:lang w:val="nl-NL" w:eastAsia="ar-SA"/>
        </w:rPr>
      </w:pPr>
      <w:r>
        <w:rPr>
          <w:b/>
          <w:bCs/>
          <w:lang w:val="nl-NL" w:eastAsia="ar-SA"/>
        </w:rPr>
        <w:t>Niet gepubliceerde bron</w:t>
      </w:r>
    </w:p>
    <w:p>
      <w:pPr>
        <w:pStyle w:val="T3Lit"/>
        <w:jc w:val="start"/>
        <w:rPr>
          <w:lang w:val="nl-NL" w:eastAsia="ar-SA"/>
        </w:rPr>
      </w:pPr>
      <w:r>
        <w:rPr>
          <w:lang w:val="nl-NL" w:eastAsia="ar-SA"/>
        </w:rPr>
        <w:t>Orgelarchief Peter van Dijk</w:t>
      </w:r>
    </w:p>
    <w:p>
      <w:pPr>
        <w:pStyle w:val="T3Lit"/>
        <w:jc w:val="start"/>
        <w:rPr>
          <w:lang w:val="nl-NL" w:eastAsia="ar-SA"/>
        </w:rPr>
      </w:pPr>
      <w:r>
        <w:rPr>
          <w:lang w:val="nl-NL" w:eastAsia="ar-SA"/>
        </w:rPr>
      </w:r>
    </w:p>
    <w:p>
      <w:pPr>
        <w:pStyle w:val="T3Lit"/>
        <w:jc w:val="start"/>
        <w:rPr>
          <w:lang w:val="nl-NL"/>
        </w:rPr>
      </w:pPr>
      <w:r>
        <w:rPr>
          <w:lang w:val="nl-NL"/>
        </w:rPr>
        <w:t>Monumentnummer 26473</w:t>
      </w:r>
    </w:p>
    <w:p>
      <w:pPr>
        <w:pStyle w:val="T3Lit"/>
        <w:jc w:val="start"/>
        <w:rPr>
          <w:lang w:val="nl-NL"/>
        </w:rPr>
      </w:pPr>
      <w:r>
        <w:rPr>
          <w:lang w:val="nl-NL"/>
        </w:rPr>
        <w:t>Orgelnummer 1213</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 van Druten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1894</w:t>
      </w:r>
    </w:p>
    <w:p>
      <w:pPr>
        <w:pStyle w:val="T1"/>
        <w:jc w:val="start"/>
        <w:rPr>
          <w:lang w:val="nl-NL"/>
        </w:rPr>
      </w:pPr>
      <w:r>
        <w:rPr>
          <w:lang w:val="nl-NL"/>
        </w:rPr>
      </w:r>
    </w:p>
    <w:p>
      <w:pPr>
        <w:pStyle w:val="T1"/>
        <w:jc w:val="start"/>
        <w:rPr>
          <w:lang w:val="nl-NL"/>
        </w:rPr>
      </w:pPr>
      <w:r>
        <w:rPr>
          <w:lang w:val="nl-NL"/>
        </w:rPr>
        <w:t>Gebr. van Vulpen 1977</w:t>
      </w:r>
    </w:p>
    <w:p>
      <w:pPr>
        <w:pStyle w:val="T1"/>
        <w:jc w:val="start"/>
        <w:rPr>
          <w:lang w:val="nl-NL"/>
        </w:rPr>
      </w:pPr>
      <w:r>
        <w:rPr>
          <w:lang w:val="nl-NL"/>
        </w:rPr>
        <w:t>.</w:t>
        <w:tab/>
        <w:t>restauratie windlade</w:t>
      </w:r>
    </w:p>
    <w:p>
      <w:pPr>
        <w:pStyle w:val="T1"/>
        <w:jc w:val="start"/>
        <w:rPr>
          <w:lang w:val="nl-NL"/>
        </w:rPr>
      </w:pPr>
      <w:r>
        <w:rPr>
          <w:lang w:val="nl-NL"/>
        </w:rPr>
      </w:r>
    </w:p>
    <w:p>
      <w:pPr>
        <w:pStyle w:val="T1"/>
        <w:jc w:val="start"/>
        <w:rPr>
          <w:lang w:val="nl-NL"/>
        </w:rPr>
      </w:pPr>
      <w:r>
        <w:rPr>
          <w:lang w:val="nl-NL"/>
        </w:rPr>
        <w:t>Gebr. van Vulpen 1999</w:t>
      </w:r>
    </w:p>
    <w:p>
      <w:pPr>
        <w:pStyle w:val="T1"/>
        <w:jc w:val="start"/>
        <w:rPr>
          <w:lang w:val="nl-NL"/>
        </w:rPr>
      </w:pPr>
      <w:r>
        <w:rPr>
          <w:lang w:val="nl-NL"/>
        </w:rPr>
        <w:t>.</w:t>
        <w:tab/>
        <w:t>Trompet B/D 8' hersteld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91" w:type="dxa"/>
        <w:jc w:val="start"/>
        <w:tblInd w:w="-70" w:type="dxa"/>
        <w:tblLayout w:type="fixed"/>
        <w:tblCellMar>
          <w:top w:w="0" w:type="dxa"/>
          <w:start w:w="70" w:type="dxa"/>
          <w:bottom w:w="0" w:type="dxa"/>
          <w:end w:w="70" w:type="dxa"/>
        </w:tblCellMar>
      </w:tblPr>
      <w:tblGrid>
        <w:gridCol w:w="1911"/>
        <w:gridCol w:w="480"/>
      </w:tblGrid>
      <w:tr>
        <w:trPr/>
        <w:tc>
          <w:tcPr>
            <w:tcW w:w="1911" w:type="dxa"/>
            <w:tcBorders/>
          </w:tcPr>
          <w:p>
            <w:pPr>
              <w:pStyle w:val="T4dispositie"/>
              <w:jc w:val="start"/>
              <w:rPr>
                <w:i/>
                <w:i/>
                <w:iCs/>
                <w:lang w:val="nl-NL"/>
              </w:rPr>
            </w:pPr>
            <w:r>
              <w:rPr>
                <w:i/>
                <w:iCs/>
                <w:lang w:val="nl-NL"/>
              </w:rPr>
              <w:t>Manuaal</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Bourdon [D]</w:t>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Salicional</w:t>
            </w:r>
          </w:p>
          <w:p>
            <w:pPr>
              <w:pStyle w:val="T4dispositie"/>
              <w:jc w:val="start"/>
              <w:rPr>
                <w:lang w:val="nl-NL"/>
              </w:rPr>
            </w:pPr>
            <w:r>
              <w:rPr>
                <w:lang w:val="nl-NL"/>
              </w:rPr>
              <w:t>Viola di Gamba</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Doublette</w:t>
            </w:r>
          </w:p>
          <w:p>
            <w:pPr>
              <w:pStyle w:val="T4dispositie"/>
              <w:jc w:val="start"/>
              <w:rPr>
                <w:lang w:val="nl-NL"/>
              </w:rPr>
            </w:pPr>
            <w:r>
              <w:rPr>
                <w:lang w:val="nl-NL"/>
              </w:rPr>
              <w:t>Trompet B/D</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ventiel (buiten werking)</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C-h</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enkelvouwige magazijnbalg en handpomp (1894) met stootbalgje (1977)</w:t>
      </w:r>
    </w:p>
    <w:p>
      <w:pPr>
        <w:pStyle w:val="T1"/>
        <w:jc w:val="start"/>
        <w:rPr>
          <w:lang w:val="nl-NL"/>
        </w:rPr>
      </w:pPr>
      <w:r>
        <w:rPr>
          <w:lang w:val="nl-NL"/>
        </w:rPr>
        <w:t>Winddruk</w:t>
      </w:r>
    </w:p>
    <w:p>
      <w:pPr>
        <w:pStyle w:val="T1"/>
        <w:jc w:val="start"/>
        <w:rPr>
          <w:lang w:val="nl-NL"/>
        </w:rPr>
      </w:pPr>
      <w:r>
        <w:rPr>
          <w:lang w:val="nl-NL"/>
        </w:rPr>
        <w:t>67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De kerk behoorde oorspronkelijk tot het slot Zuylen. Het orgel werd, blijkens een gedenkplaat onder het front, geschonken door Ambachtsvrouwe Françoise Margaretha van Weede, Doair. van Mr. W. R. Baron van Tuyll ven Serooskerken, Heer van Zuylen en Westbroek. Het werd op 18 november 1894 ingewijd. Het instrument bleef vrijwel gaaf bewaard.</w:t>
      </w:r>
    </w:p>
    <w:p>
      <w:pPr>
        <w:pStyle w:val="T1"/>
        <w:jc w:val="start"/>
        <w:rPr/>
      </w:pPr>
      <w:r>
        <w:rPr>
          <w:lang w:val="nl-NL"/>
        </w:rPr>
        <w:t>In het front staan D-h van de Prestant 8' en C en Cis van de Octaaf 4'. De ongewone pedaalomvang (C-h) is waarschijnlijk een gevolg van de beperkte plaatsruimte (diepte) op de orgelzolder; het orgel steekt aan de voorzijde iets uit, waardoor de orgelbank aan de linkerkant direct op de balustrade moest worden bevestigd en er voor een pedaal tot d</w:t>
      </w:r>
      <w:r>
        <w:rPr>
          <w:vertAlign w:val="superscript"/>
          <w:lang w:val="nl-NL"/>
        </w:rPr>
        <w:t>1</w:t>
      </w:r>
      <w:r>
        <w:rPr>
          <w:lang w:val="nl-NL"/>
        </w:rPr>
        <w:t xml:space="preserve"> onvoldoende ruimte is.</w:t>
      </w:r>
    </w:p>
    <w:p>
      <w:pPr>
        <w:pStyle w:val="T1"/>
        <w:jc w:val="start"/>
        <w:rPr>
          <w:lang w:val="nl-NL"/>
        </w:rPr>
      </w:pPr>
      <w:r>
        <w:rPr>
          <w:lang w:val="nl-NL"/>
        </w:rPr>
        <w:t>Het pijpwerk staat opgesteld op aparte C- en Cis-laden, in grootte naar de zijkanten aflopend. De laden zijn met een windkanaal aan elkaar gekoppeld. Tussen de laden in staan de afgevoerde pijpen (groot octaaf) van de Bourdon 8'. In 1977 is een klein stootbalgje op de voorslag van de windlade geplaatst, bij het inlaatkanaal (aan de rechterzijde van de Cis-lade).</w:t>
      </w:r>
    </w:p>
    <w:p>
      <w:pPr>
        <w:pStyle w:val="T1"/>
        <w:jc w:val="start"/>
        <w:rPr>
          <w:lang w:val="nl-NL"/>
        </w:rPr>
      </w:pPr>
      <w:r>
        <w:rPr>
          <w:lang w:val="nl-NL"/>
        </w:rPr>
        <w:t>De registerknoppen zijn boven de muzieklessenaar aangebracht. Het manuaal heeft een balansklavier.</w:t>
      </w:r>
    </w:p>
    <w:p>
      <w:pPr>
        <w:pStyle w:val="T1"/>
        <w:jc w:val="start"/>
        <w:rPr/>
      </w:pPr>
      <w:r>
        <w:rPr>
          <w:lang w:val="nl-NL"/>
        </w:rPr>
        <w:t>C-H van de Bourdon 8' zijn van hout. C en Cis van de Prestant 8' zijn gecombineerd met de Bourdon 8', echter met een grotere windtoevoer. De Salicional 8' is van C-fis gecombineerd met de Prestant 8', echter met een geringere windtoevoer. De Viola di Gamba 8' is van C-H gecombineerd met de Bourdon 8'. De Salicional 8' is wijder gemensureerd (en sterker van klank) dan de Viola di Gamba 8'. De Bourdon [D] 16' heeft quintadeenmensuur. De Bourdon 8' is van C-f</w:t>
      </w:r>
      <w:r>
        <w:rPr>
          <w:vertAlign w:val="superscript"/>
          <w:lang w:val="nl-NL"/>
        </w:rPr>
        <w:t>2</w:t>
      </w:r>
      <w:r>
        <w:rPr>
          <w:lang w:val="nl-NL"/>
        </w:rPr>
        <w:t xml:space="preserve"> gedekt en vanaf fis</w:t>
      </w:r>
      <w:r>
        <w:rPr>
          <w:vertAlign w:val="superscript"/>
          <w:lang w:val="nl-NL"/>
        </w:rPr>
        <w:t>2</w:t>
      </w:r>
      <w:r>
        <w:rPr>
          <w:lang w:val="nl-NL"/>
        </w:rPr>
        <w:t xml:space="preserve"> als roerfluit uitgevoerd (f</w:t>
      </w:r>
      <w:r>
        <w:rPr>
          <w:vertAlign w:val="superscript"/>
          <w:lang w:val="nl-NL"/>
        </w:rPr>
        <w:t>3</w:t>
      </w:r>
      <w:r>
        <w:rPr>
          <w:lang w:val="nl-NL"/>
        </w:rPr>
        <w:t xml:space="preserve"> met inwendig roer). De Fluit 4' is van C-g</w:t>
      </w:r>
      <w:r>
        <w:rPr>
          <w:vertAlign w:val="superscript"/>
          <w:lang w:val="nl-NL"/>
        </w:rPr>
        <w:t>2</w:t>
      </w:r>
      <w:r>
        <w:rPr>
          <w:lang w:val="nl-NL"/>
        </w:rPr>
        <w:t xml:space="preserve"> gedekt, het vervolg is open, conisch. De Prestant 8', Salicional 8', Viola di Gamba 8' en Octaaf 4' zijn over de volledige omvang met expressions uitgerust. De Doublette 2' heeft expressions van C-f</w:t>
      </w:r>
      <w:r>
        <w:rPr>
          <w:vertAlign w:val="superscript"/>
          <w:lang w:val="nl-NL"/>
        </w:rPr>
        <w:t>2</w:t>
      </w:r>
      <w:r>
        <w:rPr>
          <w:lang w:val="nl-NL"/>
        </w:rPr>
        <w:t>. Het overige open labiale pijpwerk is op lengte afgesneden. De Trompet 8' heeft metalen stevels, loden koppen, messing (scheepjes)kelen en metalen bekers; f</w:t>
      </w:r>
      <w:r>
        <w:rPr>
          <w:vertAlign w:val="superscript"/>
          <w:lang w:val="nl-NL"/>
        </w:rPr>
        <w:t>3</w:t>
      </w:r>
      <w:r>
        <w:rPr>
          <w:lang w:val="nl-NL"/>
        </w:rPr>
        <w:t xml:space="preserve"> is een labiaalpijp (met expression).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2007-02-13T14:07:00Z</dcterms:created>
  <dc:creator>WS1</dc:creator>
  <dc:description/>
  <dc:language>en-US</dc:language>
  <cp:lastModifiedBy>WS1</cp:lastModifiedBy>
  <dcterms:modified xsi:type="dcterms:W3CDTF">2007-02-13T14:07:00Z</dcterms:modified>
  <cp:revision>2</cp:revision>
  <dc:subject/>
  <dc:title>Utrecht Oud-Zuilen / 1894</dc:title>
</cp:coreProperties>
</file>