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Terborg / 1894</w:t>
      </w:r>
    </w:p>
    <w:p>
      <w:pPr>
        <w:pStyle w:val="Heading2"/>
        <w:rPr>
          <w:i w:val="false"/>
          <w:i w:val="false"/>
          <w:iCs/>
        </w:rPr>
      </w:pPr>
      <w:r>
        <w:rPr>
          <w:i w:val="false"/>
          <w:iCs/>
        </w:rPr>
        <w:t>R.K. St-Georgiuskerk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kruiskerk, gebouwd in 1913-1914 naar ontwerp van Jan Stuyt, tegen een toren die in 1877 was gebouwd door de architect Alfred Tepe bij een oudere kerk uit 1842.</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i/>
          <w:i/>
          <w:iCs/>
          <w:lang w:val="nl-NL"/>
        </w:rPr>
      </w:pPr>
      <w:r>
        <w:rPr>
          <w:i/>
          <w:iCs/>
          <w:lang w:val="nl-NL"/>
        </w:rPr>
      </w:r>
    </w:p>
    <w:p>
      <w:pPr>
        <w:pStyle w:val="T2Kunst"/>
        <w:jc w:val="start"/>
        <w:rPr>
          <w:lang w:val="nl-NL"/>
        </w:rPr>
      </w:pPr>
      <w:r>
        <w:rPr>
          <w:lang w:val="nl-NL"/>
        </w:rPr>
      </w:r>
    </w:p>
    <w:p>
      <w:pPr>
        <w:pStyle w:val="T3Lit"/>
        <w:jc w:val="start"/>
        <w:rPr>
          <w:b/>
          <w:b/>
          <w:bCs/>
        </w:rPr>
      </w:pPr>
      <w:r>
        <w:rPr>
          <w:b/>
          <w:bCs/>
        </w:rPr>
        <w:t>Literatuur</w:t>
      </w:r>
    </w:p>
    <w:p>
      <w:pPr>
        <w:pStyle w:val="T3Lit"/>
        <w:jc w:val="start"/>
        <w:rPr/>
      </w:pPr>
      <w:r>
        <w:rPr/>
        <w:t xml:space="preserve">J.F. van Os, </w:t>
      </w:r>
      <w:r>
        <w:rPr>
          <w:i/>
          <w:iCs/>
        </w:rPr>
        <w:t>Oude Orgels in Oost-Gelderland</w:t>
      </w:r>
      <w:r>
        <w:rPr/>
        <w:t>. Elburg, 2003, 72 (situatie te Didam).</w:t>
      </w:r>
    </w:p>
    <w:p>
      <w:pPr>
        <w:pStyle w:val="T3Lit"/>
        <w:jc w:val="start"/>
        <w:rPr/>
      </w:pPr>
      <w:r>
        <w:rPr/>
      </w:r>
    </w:p>
    <w:p>
      <w:pPr>
        <w:pStyle w:val="T3Lit"/>
        <w:jc w:val="start"/>
        <w:rPr>
          <w:b/>
          <w:b/>
          <w:bCs/>
        </w:rPr>
      </w:pPr>
      <w:r>
        <w:rPr>
          <w:b/>
          <w:bCs/>
        </w:rPr>
        <w:t>Niet gepubliceerde bron</w:t>
      </w:r>
    </w:p>
    <w:p>
      <w:pPr>
        <w:pStyle w:val="T3Lit"/>
        <w:jc w:val="start"/>
        <w:rPr/>
      </w:pPr>
      <w:r>
        <w:rPr/>
        <w:t>Informatie verstrekt door H. Kriek.</w:t>
      </w:r>
    </w:p>
    <w:p>
      <w:pPr>
        <w:pStyle w:val="T3Lit"/>
        <w:jc w:val="start"/>
        <w:rPr/>
      </w:pPr>
      <w:r>
        <w:rPr/>
      </w:r>
    </w:p>
    <w:p>
      <w:pPr>
        <w:pStyle w:val="T3Lit"/>
        <w:jc w:val="start"/>
        <w:rPr/>
      </w:pPr>
      <w:r>
        <w:rPr/>
        <w:t>Orgelnummer 2290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Nicholson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Dudley (GB)</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overgeplaatst naar de Christ Church te Wellington (Wales)</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verkocht</w:t>
      </w:r>
    </w:p>
    <w:p>
      <w:pPr>
        <w:pStyle w:val="T1"/>
        <w:jc w:val="start"/>
        <w:rPr>
          <w:lang w:val="nl-NL"/>
        </w:rPr>
      </w:pPr>
      <w:r>
        <w:rPr>
          <w:lang w:val="nl-NL"/>
        </w:rPr>
      </w:r>
    </w:p>
    <w:p>
      <w:pPr>
        <w:pStyle w:val="T1"/>
        <w:jc w:val="start"/>
        <w:rPr>
          <w:lang w:val="nl-NL"/>
        </w:rPr>
      </w:pPr>
      <w:r>
        <w:rPr>
          <w:lang w:val="nl-NL"/>
        </w:rPr>
        <w:t>H. Kriek en N. Meijer vóór 1993</w:t>
      </w:r>
    </w:p>
    <w:p>
      <w:pPr>
        <w:pStyle w:val="T1"/>
        <w:jc w:val="start"/>
        <w:rPr>
          <w:lang w:val="nl-NL"/>
        </w:rPr>
      </w:pPr>
      <w:r>
        <w:rPr>
          <w:lang w:val="nl-NL"/>
        </w:rPr>
        <w:t>.</w:t>
        <w:tab/>
        <w:t>orgel geplaatst te Didam, R.K. St-Martinuskerk</w:t>
      </w:r>
    </w:p>
    <w:p>
      <w:pPr>
        <w:pStyle w:val="T1"/>
        <w:jc w:val="start"/>
        <w:rPr>
          <w:lang w:val="nl-NL"/>
        </w:rPr>
      </w:pPr>
      <w:r>
        <w:rPr>
          <w:lang w:val="nl-NL"/>
        </w:rPr>
        <w:t>.</w:t>
        <w:tab/>
        <w:t>opstelling frontpijpen gewijzigd</w:t>
      </w:r>
    </w:p>
    <w:p>
      <w:pPr>
        <w:pStyle w:val="T1"/>
        <w:jc w:val="start"/>
        <w:rPr>
          <w:lang w:val="nl-NL"/>
        </w:rPr>
      </w:pPr>
      <w:r>
        <w:rPr>
          <w:lang w:val="nl-NL"/>
        </w:rPr>
        <w:t>.</w:t>
        <w:tab/>
        <w:t>klaviatuur deels vernieuwd</w:t>
      </w:r>
    </w:p>
    <w:p>
      <w:pPr>
        <w:pStyle w:val="T1"/>
        <w:jc w:val="start"/>
        <w:rPr>
          <w:lang w:val="nl-NL"/>
        </w:rPr>
      </w:pPr>
      <w:r>
        <w:rPr>
          <w:lang w:val="nl-NL"/>
        </w:rPr>
        <w:t>.</w:t>
        <w:tab/>
        <w:t>dispositiewijzigingen:</w:t>
      </w:r>
    </w:p>
    <w:p>
      <w:pPr>
        <w:pStyle w:val="T1"/>
        <w:jc w:val="start"/>
        <w:rPr/>
      </w:pPr>
      <w:r>
        <w:rPr>
          <w:lang w:val="nl-NL"/>
        </w:rPr>
        <w:tab/>
        <w:t>Great - Hohl Flute 8</w:t>
      </w:r>
      <w:r>
        <w:rPr/>
        <w:t>'</w:t>
      </w:r>
      <w:r>
        <w:rPr>
          <w:lang w:val="nl-NL"/>
        </w:rPr>
        <w:t>, - Dulciana 8</w:t>
      </w:r>
      <w:r>
        <w:rPr/>
        <w:t>'</w:t>
      </w:r>
      <w:r>
        <w:rPr>
          <w:lang w:val="nl-NL"/>
        </w:rPr>
        <w:t>, + Twelfth, + Mixture 3 r.</w:t>
      </w:r>
    </w:p>
    <w:p>
      <w:pPr>
        <w:pStyle w:val="T1"/>
        <w:jc w:val="start"/>
        <w:rPr>
          <w:lang w:val="nl-NL"/>
        </w:rPr>
      </w:pPr>
      <w:r>
        <w:rPr>
          <w:lang w:val="nl-NL"/>
        </w:rPr>
        <w:tab/>
        <w:t>Swell - Voix Céleste 8</w:t>
      </w:r>
      <w:r>
        <w:rPr/>
        <w:t>'</w:t>
      </w:r>
      <w:r>
        <w:rPr>
          <w:lang w:val="nl-NL"/>
        </w:rPr>
        <w:t>, + Open Flute 2</w:t>
      </w:r>
      <w:r>
        <w:rPr/>
        <w:t>'</w:t>
      </w:r>
    </w:p>
    <w:p>
      <w:pPr>
        <w:pStyle w:val="T1"/>
        <w:jc w:val="start"/>
        <w:rPr/>
      </w:pPr>
      <w:r>
        <w:rPr>
          <w:lang w:val="nl-NL"/>
        </w:rPr>
        <w:t>.</w:t>
        <w:tab/>
        <w:t>afkomend pijpwerk Hohl Flute 8</w:t>
      </w:r>
      <w:r>
        <w:rPr/>
        <w:t>'</w:t>
      </w:r>
      <w:r>
        <w:rPr>
          <w:lang w:val="nl-NL"/>
        </w:rPr>
        <w:t xml:space="preserve"> en Voix Céleste 8</w:t>
      </w:r>
      <w:r>
        <w:rPr/>
        <w:t>'</w:t>
      </w:r>
      <w:r>
        <w:rPr>
          <w:lang w:val="nl-NL"/>
        </w:rPr>
        <w:t xml:space="preserve"> opgeslagen</w:t>
      </w:r>
    </w:p>
    <w:p>
      <w:pPr>
        <w:pStyle w:val="T1"/>
        <w:jc w:val="start"/>
        <w:rPr>
          <w:lang w:val="nl-NL"/>
        </w:rPr>
      </w:pPr>
      <w:r>
        <w:rPr>
          <w:lang w:val="nl-NL"/>
        </w:rPr>
      </w:r>
    </w:p>
    <w:p>
      <w:pPr>
        <w:pStyle w:val="T1"/>
        <w:jc w:val="start"/>
        <w:rPr>
          <w:lang w:val="nl-NL"/>
        </w:rPr>
      </w:pPr>
      <w:r>
        <w:rPr>
          <w:lang w:val="nl-NL"/>
        </w:rPr>
        <w:t>H. Kriek, onbekend moment</w:t>
      </w:r>
    </w:p>
    <w:p>
      <w:pPr>
        <w:pStyle w:val="T1"/>
        <w:jc w:val="start"/>
        <w:rPr/>
      </w:pPr>
      <w:r>
        <w:rPr>
          <w:lang w:val="nl-NL"/>
        </w:rPr>
        <w:t>.</w:t>
        <w:tab/>
        <w:t>Ped + Principal 8</w:t>
      </w:r>
      <w:r>
        <w:rPr/>
        <w:t>'</w:t>
      </w:r>
      <w:r>
        <w:rPr>
          <w:lang w:val="nl-NL"/>
        </w:rPr>
        <w:t>, + Fifteenth 4</w:t>
      </w:r>
      <w:r>
        <w:rPr/>
        <w:t>'</w:t>
      </w:r>
      <w:r>
        <w:rPr>
          <w:lang w:val="nl-NL"/>
        </w:rPr>
        <w:t>, uitgevoerd als mechanische unit</w:t>
      </w:r>
    </w:p>
    <w:p>
      <w:pPr>
        <w:pStyle w:val="T1"/>
        <w:jc w:val="start"/>
        <w:rPr>
          <w:lang w:val="nl-NL"/>
        </w:rPr>
      </w:pPr>
      <w:r>
        <w:rPr>
          <w:lang w:val="nl-NL"/>
        </w:rPr>
      </w:r>
    </w:p>
    <w:p>
      <w:pPr>
        <w:pStyle w:val="T1"/>
        <w:jc w:val="start"/>
        <w:rPr>
          <w:lang w:val="nl-NL"/>
        </w:rPr>
      </w:pPr>
      <w:r>
        <w:rPr>
          <w:lang w:val="nl-NL"/>
        </w:rPr>
        <w:t>2005</w:t>
      </w:r>
    </w:p>
    <w:p>
      <w:pPr>
        <w:pStyle w:val="T1"/>
        <w:jc w:val="start"/>
        <w:rPr>
          <w:lang w:val="nl-NL"/>
        </w:rPr>
      </w:pPr>
      <w:r>
        <w:rPr>
          <w:lang w:val="nl-NL"/>
        </w:rPr>
        <w:t>.</w:t>
        <w:tab/>
        <w:t>orgel verkocht, kerkgebouw gesloopt</w:t>
      </w:r>
    </w:p>
    <w:p>
      <w:pPr>
        <w:pStyle w:val="T1"/>
        <w:jc w:val="start"/>
        <w:rPr>
          <w:lang w:val="nl-NL"/>
        </w:rPr>
      </w:pPr>
      <w:r>
        <w:rPr>
          <w:lang w:val="nl-NL"/>
        </w:rPr>
      </w:r>
    </w:p>
    <w:p>
      <w:pPr>
        <w:pStyle w:val="T1"/>
        <w:jc w:val="start"/>
        <w:rPr>
          <w:lang w:val="nl-NL"/>
        </w:rPr>
      </w:pPr>
      <w:r>
        <w:rPr>
          <w:lang w:val="nl-NL"/>
        </w:rPr>
        <w:t>R. Nijsse en H. Kriek 2006</w:t>
      </w:r>
    </w:p>
    <w:p>
      <w:pPr>
        <w:pStyle w:val="T1"/>
        <w:jc w:val="start"/>
        <w:rPr>
          <w:lang w:val="nl-NL"/>
        </w:rPr>
      </w:pPr>
      <w:r>
        <w:rPr>
          <w:lang w:val="nl-NL"/>
        </w:rPr>
        <w:t>.</w:t>
        <w:tab/>
        <w:t>orgel geplaatst te Terborg, R.K. St-Georgiuskerk</w:t>
      </w:r>
    </w:p>
    <w:p>
      <w:pPr>
        <w:pStyle w:val="T1"/>
        <w:jc w:val="start"/>
        <w:rPr>
          <w:lang w:val="nl-NL"/>
        </w:rPr>
      </w:pPr>
      <w:r>
        <w:rPr>
          <w:lang w:val="nl-NL"/>
        </w:rPr>
        <w:t>.</w:t>
        <w:tab/>
        <w:t>dispositiewijzigingen:</w:t>
      </w:r>
    </w:p>
    <w:p>
      <w:pPr>
        <w:pStyle w:val="T1"/>
        <w:jc w:val="start"/>
        <w:rPr>
          <w:lang w:val="nl-NL"/>
        </w:rPr>
      </w:pPr>
      <w:r>
        <w:rPr>
          <w:lang w:val="nl-NL"/>
        </w:rPr>
        <w:tab/>
        <w:t>Great - Twelfth, + Hohl Flute 8</w:t>
      </w:r>
      <w:r>
        <w:rPr/>
        <w:t>'</w:t>
      </w:r>
    </w:p>
    <w:p>
      <w:pPr>
        <w:pStyle w:val="T1"/>
        <w:jc w:val="start"/>
        <w:rPr>
          <w:lang w:val="nl-NL"/>
        </w:rPr>
      </w:pPr>
      <w:r>
        <w:rPr>
          <w:lang w:val="nl-NL"/>
        </w:rPr>
        <w:tab/>
        <w:t>Swell - Open Flute 2</w:t>
      </w:r>
      <w:r>
        <w:rPr/>
        <w:t>'</w:t>
      </w:r>
      <w:r>
        <w:rPr>
          <w:lang w:val="nl-NL"/>
        </w:rPr>
        <w:t>, + Voix Céleste 8</w:t>
      </w:r>
      <w:r>
        <w:rPr/>
        <w:t>'</w:t>
      </w:r>
    </w:p>
    <w:p>
      <w:pPr>
        <w:pStyle w:val="T1"/>
        <w:jc w:val="start"/>
        <w:rPr>
          <w:lang w:val="nl-NL"/>
        </w:rPr>
      </w:pPr>
      <w:r>
        <w:rPr>
          <w:lang w:val="nl-NL"/>
        </w:rPr>
        <w:tab/>
        <w:t>Ped - Principal 8</w:t>
      </w:r>
      <w:r>
        <w:rPr/>
        <w:t>'</w:t>
      </w:r>
      <w:r>
        <w:rPr>
          <w:lang w:val="nl-NL"/>
        </w:rPr>
        <w:t>, - Fifteenth 4</w:t>
      </w:r>
      <w:r>
        <w:rPr/>
        <w: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2050"/>
        <w:gridCol w:w="540"/>
        <w:gridCol w:w="1620"/>
        <w:gridCol w:w="631"/>
        <w:gridCol w:w="1643"/>
        <w:gridCol w:w="388"/>
      </w:tblGrid>
      <w:tr>
        <w:trPr/>
        <w:tc>
          <w:tcPr>
            <w:tcW w:w="2050" w:type="dxa"/>
            <w:tcBorders/>
          </w:tcPr>
          <w:p>
            <w:pPr>
              <w:pStyle w:val="T4dispositie"/>
              <w:jc w:val="start"/>
              <w:rPr>
                <w:i/>
                <w:i/>
                <w:iCs/>
                <w:lang w:val="nl-NL"/>
              </w:rPr>
            </w:pPr>
            <w:r>
              <w:rPr>
                <w:i/>
                <w:iCs/>
                <w:lang w:val="nl-NL"/>
              </w:rPr>
              <w:t>Great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Hohl Flute</w:t>
            </w:r>
          </w:p>
          <w:p>
            <w:pPr>
              <w:pStyle w:val="T4dispositie"/>
              <w:jc w:val="start"/>
              <w:rPr>
                <w:lang w:val="nl-NL"/>
              </w:rPr>
            </w:pPr>
            <w:r>
              <w:rPr>
                <w:lang w:val="nl-NL"/>
              </w:rPr>
              <w:t>Clarabella</w:t>
            </w:r>
          </w:p>
          <w:p>
            <w:pPr>
              <w:pStyle w:val="T4dispositie"/>
              <w:jc w:val="start"/>
              <w:rPr>
                <w:lang w:val="nl-NL"/>
              </w:rPr>
            </w:pPr>
            <w:r>
              <w:rPr>
                <w:lang w:val="nl-NL"/>
              </w:rPr>
              <w:t>Principal</w:t>
            </w:r>
          </w:p>
          <w:p>
            <w:pPr>
              <w:pStyle w:val="T4dispositie"/>
              <w:jc w:val="start"/>
              <w:rPr>
                <w:lang w:val="nl-NL"/>
              </w:rPr>
            </w:pPr>
            <w:r>
              <w:rPr>
                <w:lang w:val="nl-NL"/>
              </w:rPr>
              <w:t>Fifteenth</w:t>
            </w:r>
          </w:p>
          <w:p>
            <w:pPr>
              <w:pStyle w:val="T4dispositie"/>
              <w:jc w:val="start"/>
              <w:rPr>
                <w:lang w:val="nl-NL"/>
              </w:rPr>
            </w:pPr>
            <w:r>
              <w:rPr>
                <w:lang w:val="nl-NL"/>
              </w:rPr>
              <w:t>Mixture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p>
            <w:pPr>
              <w:pStyle w:val="T4dispositie"/>
              <w:jc w:val="start"/>
              <w:rPr>
                <w:lang w:val="nl-NL"/>
              </w:rPr>
            </w:pPr>
            <w:r>
              <w:rPr>
                <w:lang w:val="nl-NL"/>
              </w:rPr>
              <w:t>2</w:t>
            </w:r>
            <w:r>
              <w:rPr/>
              <w:t>'</w:t>
            </w:r>
          </w:p>
          <w:p>
            <w:pPr>
              <w:pStyle w:val="T4dispositie"/>
              <w:jc w:val="start"/>
              <w:rPr>
                <w:lang w:val="nl-NL"/>
              </w:rPr>
            </w:pPr>
            <w:r>
              <w:rPr>
                <w:lang w:val="nl-NL"/>
              </w:rPr>
              <w:t>3 r.</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Lieblich gedact</w:t>
            </w:r>
          </w:p>
          <w:p>
            <w:pPr>
              <w:pStyle w:val="T4dispositie"/>
              <w:jc w:val="start"/>
              <w:rPr>
                <w:lang w:val="nl-NL"/>
              </w:rPr>
            </w:pPr>
            <w:r>
              <w:rPr>
                <w:lang w:val="nl-NL"/>
              </w:rPr>
              <w:t>Salicional</w:t>
            </w:r>
          </w:p>
          <w:p>
            <w:pPr>
              <w:pStyle w:val="T4dispositie"/>
              <w:jc w:val="start"/>
              <w:rPr>
                <w:lang w:val="nl-NL"/>
              </w:rPr>
            </w:pPr>
            <w:r>
              <w:rPr>
                <w:lang w:val="nl-NL"/>
              </w:rPr>
              <w:t>Voix Céleste</w:t>
            </w:r>
          </w:p>
          <w:p>
            <w:pPr>
              <w:pStyle w:val="T4dispositie"/>
              <w:jc w:val="start"/>
              <w:rPr>
                <w:lang w:val="nl-NL"/>
              </w:rPr>
            </w:pPr>
            <w:r>
              <w:rPr>
                <w:lang w:val="nl-NL"/>
              </w:rPr>
              <w:t>Flute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38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blower</w:t>
      </w:r>
    </w:p>
    <w:p>
      <w:pPr>
        <w:pStyle w:val="T1"/>
        <w:jc w:val="start"/>
        <w:rPr>
          <w:lang w:val="nl-NL"/>
        </w:rPr>
      </w:pPr>
      <w:r>
        <w:rPr>
          <w:lang w:val="nl-NL"/>
        </w:rPr>
        <w:t>(treden) koppelingen Swell to Great, Great to Pedal, Swell to Pedal</w:t>
      </w:r>
    </w:p>
    <w:p>
      <w:pPr>
        <w:pStyle w:val="T1"/>
        <w:jc w:val="start"/>
        <w:rPr>
          <w:lang w:val="nl-NL"/>
        </w:rPr>
      </w:pPr>
      <w:r>
        <w:rPr>
          <w:lang w:val="nl-NL"/>
        </w:rPr>
        <w:t>twee combinatietreden</w:t>
      </w:r>
    </w:p>
    <w:p>
      <w:pPr>
        <w:pStyle w:val="T1"/>
        <w:jc w:val="start"/>
        <w:rPr>
          <w:lang w:val="nl-NL"/>
        </w:rPr>
      </w:pPr>
      <w:r>
        <w:rPr>
          <w:lang w:val="nl-NL"/>
        </w:rPr>
        <w:t>trede Swell</w:t>
      </w:r>
    </w:p>
    <w:p>
      <w:pPr>
        <w:pStyle w:val="T1"/>
        <w:jc w:val="start"/>
        <w:rPr>
          <w:lang w:val="nl-NL"/>
        </w:rPr>
      </w:pPr>
      <w:r>
        <w:rPr>
          <w:lang w:val="nl-NL"/>
        </w:rPr>
      </w:r>
    </w:p>
    <w:p>
      <w:pPr>
        <w:pStyle w:val="T1"/>
        <w:jc w:val="start"/>
        <w:rPr>
          <w:lang w:val="nl-NL"/>
        </w:rPr>
      </w:pPr>
      <w:r>
        <w:rPr>
          <w:lang w:val="nl-NL"/>
        </w:rPr>
        <w:t>Samenstelling vulstem</w:t>
      </w:r>
    </w:p>
    <w:tbl>
      <w:tblPr>
        <w:tblW w:w="3904" w:type="dxa"/>
        <w:jc w:val="start"/>
        <w:tblInd w:w="-70" w:type="dxa"/>
        <w:tblLayout w:type="fixed"/>
        <w:tblCellMar>
          <w:top w:w="0" w:type="dxa"/>
          <w:start w:w="70" w:type="dxa"/>
          <w:bottom w:w="0" w:type="dxa"/>
          <w:end w:w="70" w:type="dxa"/>
        </w:tblCellMar>
      </w:tblPr>
      <w:tblGrid>
        <w:gridCol w:w="1010"/>
        <w:gridCol w:w="718"/>
        <w:gridCol w:w="729"/>
        <w:gridCol w:w="718"/>
        <w:gridCol w:w="729"/>
      </w:tblGrid>
      <w:tr>
        <w:trPr/>
        <w:tc>
          <w:tcPr>
            <w:tcW w:w="1010" w:type="dxa"/>
            <w:tcBorders/>
          </w:tcPr>
          <w:p>
            <w:pPr>
              <w:pStyle w:val="T1"/>
              <w:jc w:val="start"/>
              <w:rPr>
                <w:lang w:val="nl-NL"/>
              </w:rPr>
            </w:pPr>
            <w:r>
              <w:rPr>
                <w:lang w:val="nl-NL"/>
              </w:rPr>
              <w:t>Mixture</w:t>
            </w:r>
          </w:p>
        </w:tc>
        <w:tc>
          <w:tcPr>
            <w:tcW w:w="718" w:type="dxa"/>
            <w:tcBorders/>
          </w:tcPr>
          <w:p>
            <w:pPr>
              <w:pStyle w:val="T4dispositie"/>
              <w:jc w:val="start"/>
              <w:rPr/>
            </w:pPr>
            <w:r>
              <w:rPr/>
              <w:t>C</w:t>
            </w:r>
          </w:p>
          <w:p>
            <w:pPr>
              <w:pStyle w:val="T4dispositie"/>
              <w:jc w:val="start"/>
              <w:rPr/>
            </w:pPr>
            <w:r>
              <w:rPr/>
              <w:t>2</w:t>
            </w:r>
          </w:p>
          <w:p>
            <w:pPr>
              <w:pStyle w:val="T4dispositie"/>
              <w:jc w:val="start"/>
              <w:rPr/>
            </w:pPr>
            <w:r>
              <w:rPr/>
              <w:t>1 1/3</w:t>
            </w:r>
          </w:p>
          <w:p>
            <w:pPr>
              <w:pStyle w:val="T4dispositie"/>
              <w:jc w:val="start"/>
              <w:rPr/>
            </w:pPr>
            <w:r>
              <w:rPr/>
              <w:t>1</w:t>
            </w:r>
          </w:p>
        </w:tc>
        <w:tc>
          <w:tcPr>
            <w:tcW w:w="729" w:type="dxa"/>
            <w:tcBorders/>
          </w:tcPr>
          <w:p>
            <w:pPr>
              <w:pStyle w:val="T4dispositie"/>
              <w:jc w:val="start"/>
              <w:rPr/>
            </w:pPr>
            <w:r>
              <w:rPr/>
              <w:t>c</w:t>
            </w:r>
            <w:r>
              <w:rPr>
                <w:vertAlign w:val="superscript"/>
              </w:rPr>
              <w:t>1</w:t>
            </w:r>
          </w:p>
          <w:p>
            <w:pPr>
              <w:pStyle w:val="T4dispositie"/>
              <w:jc w:val="start"/>
              <w:rPr/>
            </w:pPr>
            <w:r>
              <w:rPr/>
              <w:t>2 2/3</w:t>
            </w:r>
          </w:p>
          <w:p>
            <w:pPr>
              <w:pStyle w:val="T4dispositie"/>
              <w:jc w:val="start"/>
              <w:rPr/>
            </w:pPr>
            <w:r>
              <w:rPr/>
              <w:t>2</w:t>
            </w:r>
          </w:p>
          <w:p>
            <w:pPr>
              <w:pStyle w:val="T4dispositie"/>
              <w:jc w:val="start"/>
              <w:rPr/>
            </w:pPr>
            <w:r>
              <w:rPr/>
              <w:t>1 1/3</w:t>
            </w:r>
          </w:p>
        </w:tc>
        <w:tc>
          <w:tcPr>
            <w:tcW w:w="718" w:type="dxa"/>
            <w:tcBorders/>
          </w:tcPr>
          <w:p>
            <w:pPr>
              <w:pStyle w:val="T4dispositie"/>
              <w:jc w:val="start"/>
              <w:rPr/>
            </w:pPr>
            <w:r>
              <w:rPr/>
              <w:t>c</w:t>
            </w:r>
            <w:r>
              <w:rPr>
                <w:vertAlign w:val="superscript"/>
              </w:rPr>
              <w:t>2</w:t>
            </w:r>
          </w:p>
          <w:p>
            <w:pPr>
              <w:pStyle w:val="T4dispositie"/>
              <w:jc w:val="start"/>
              <w:rPr/>
            </w:pPr>
            <w:r>
              <w:rPr/>
              <w:t>4</w:t>
            </w:r>
          </w:p>
          <w:p>
            <w:pPr>
              <w:pStyle w:val="T4dispositie"/>
              <w:jc w:val="start"/>
              <w:rPr/>
            </w:pPr>
            <w:r>
              <w:rPr/>
              <w:t>2 2/3</w:t>
            </w:r>
          </w:p>
          <w:p>
            <w:pPr>
              <w:pStyle w:val="T4dispositie"/>
              <w:jc w:val="start"/>
              <w:rPr/>
            </w:pPr>
            <w:r>
              <w:rPr/>
              <w:t>2</w:t>
            </w:r>
          </w:p>
        </w:tc>
        <w:tc>
          <w:tcPr>
            <w:tcW w:w="729" w:type="dxa"/>
            <w:tcBorders/>
          </w:tcPr>
          <w:p>
            <w:pPr>
              <w:pStyle w:val="T4dispositie"/>
              <w:jc w:val="start"/>
              <w:rPr/>
            </w:pPr>
            <w:r>
              <w:rPr/>
              <w:t>c</w:t>
            </w:r>
            <w:r>
              <w:rPr>
                <w:vertAlign w:val="superscript"/>
              </w:rPr>
              <w:t>3</w:t>
            </w:r>
          </w:p>
          <w:p>
            <w:pPr>
              <w:pStyle w:val="T4dispositie"/>
              <w:jc w:val="start"/>
              <w:rPr/>
            </w:pPr>
            <w:r>
              <w:rPr/>
              <w:t>5 1/3</w:t>
            </w:r>
          </w:p>
          <w:p>
            <w:pPr>
              <w:pStyle w:val="T4dispositie"/>
              <w:jc w:val="start"/>
              <w:rPr/>
            </w:pPr>
            <w:r>
              <w:rPr/>
              <w:t>4</w:t>
            </w:r>
          </w:p>
          <w:p>
            <w:pPr>
              <w:pStyle w:val="T4dispositie"/>
              <w:jc w:val="start"/>
              <w:rPr/>
            </w:pPr>
            <w:r>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oorspronkelijke situatie stond het orgel opgesteld in een hoek, met de rechterzijde tegen een muur. Daar bevonden zich geen frontpijpen. Thans zijn de oorspronkelijke (stomme) frontpijpen van de linkerzijde over beide zijden verdeeld. De frontpijpen aan de voorzijde zijn sprekend.</w:t>
      </w:r>
    </w:p>
    <w:p>
      <w:pPr>
        <w:pStyle w:val="T1"/>
        <w:jc w:val="start"/>
        <w:rPr/>
      </w:pPr>
      <w:r>
        <w:rPr>
          <w:lang w:val="nl-NL"/>
        </w:rPr>
        <w:t>Het orgel heeft geen dak. Het Swell staat opgesteld achter het Great en wordt omsloten door een zwelkast met horizontale jaloezieën. Daarachter bevinden zich de houten pijpen van de Bourdon 16</w:t>
      </w:r>
      <w:r>
        <w:rPr/>
        <w:t>'</w:t>
      </w:r>
      <w:r>
        <w:rPr>
          <w:lang w:val="nl-NL"/>
        </w:rPr>
        <w:t xml:space="preserve"> van het Ped.</w:t>
      </w:r>
    </w:p>
    <w:p>
      <w:pPr>
        <w:pStyle w:val="T1"/>
        <w:jc w:val="start"/>
        <w:rPr/>
      </w:pPr>
      <w:r>
        <w:rPr>
          <w:lang w:val="nl-NL"/>
        </w:rPr>
        <w:t>De klaviatuur kan met deurtjes worden afgesloten. Bij de plaatsing in Didam is de klaviatuur deels vernieuwd met behoud van het oorspronkelijke toetsbeleg. De registerknoppen bevinden zich aan weerszijden van de handklavieren en zijn voorzien van ronde trekstangen. De nieuwe registerplaatjes zijn aangebracht op de knoppen; het originele naamplaatje van de oorspronkelijke maker is nog aanwezig. Verder zijn er twee loze knoppen. De eerste combinatietrede schakelt de registers Hohl Flute 8</w:t>
      </w:r>
      <w:r>
        <w:rPr/>
        <w:t>'</w:t>
      </w:r>
      <w:r>
        <w:rPr>
          <w:lang w:val="nl-NL"/>
        </w:rPr>
        <w:t xml:space="preserve"> en Clarabella 8</w:t>
      </w:r>
      <w:r>
        <w:rPr/>
        <w:t>'</w:t>
      </w:r>
      <w:r>
        <w:rPr>
          <w:lang w:val="nl-NL"/>
        </w:rPr>
        <w:t xml:space="preserve"> in. De tweede is momenteel buiten gebruik.</w:t>
      </w:r>
    </w:p>
    <w:p>
      <w:pPr>
        <w:pStyle w:val="T1"/>
        <w:jc w:val="start"/>
        <w:rPr/>
      </w:pPr>
      <w:r>
        <w:rPr>
          <w:lang w:val="nl-NL"/>
        </w:rPr>
        <w:t>De Open Diapason 8</w:t>
      </w:r>
      <w:r>
        <w:rPr/>
        <w:t>'</w:t>
      </w:r>
      <w:r>
        <w:rPr>
          <w:lang w:val="nl-NL"/>
        </w:rPr>
        <w:t xml:space="preserve"> van het Great staat van C-e in het front (zink). De Clarabella 8</w:t>
      </w:r>
      <w:r>
        <w:rPr/>
        <w:t>'</w:t>
      </w:r>
      <w:r>
        <w:rPr>
          <w:lang w:val="nl-NL"/>
        </w:rPr>
        <w:t xml:space="preserve"> is geheel van hout, C-H gedekt, het vervolg open. De Hohl Flute 8</w:t>
      </w:r>
      <w:r>
        <w:rPr/>
        <w:t>'</w:t>
      </w:r>
      <w:r>
        <w:rPr>
          <w:lang w:val="nl-NL"/>
        </w:rPr>
        <w:t xml:space="preserve"> is van C-H gecombineerd met de Clarabella. De Mixture 3 r. is van Nicholson, maar uit een ander orgel afkomstig.</w:t>
      </w:r>
    </w:p>
    <w:p>
      <w:pPr>
        <w:pStyle w:val="T1"/>
        <w:jc w:val="start"/>
        <w:rPr/>
      </w:pPr>
      <w:r>
        <w:rPr>
          <w:lang w:val="nl-NL"/>
        </w:rPr>
        <w:t>Het groot octaaf van de Lieblich gedact 8</w:t>
      </w:r>
      <w:r>
        <w:rPr/>
        <w:t>'</w:t>
      </w:r>
      <w:r>
        <w:rPr>
          <w:lang w:val="nl-NL"/>
        </w:rPr>
        <w:t xml:space="preserve"> is van hout (gedekt), het vervolg is van metaal met doorboorde houten stoppen. De Salicional 8</w:t>
      </w:r>
      <w:r>
        <w:rPr/>
        <w:t>'</w:t>
      </w:r>
      <w:r>
        <w:rPr>
          <w:lang w:val="nl-NL"/>
        </w:rPr>
        <w:t xml:space="preserve"> is van C-H gecombineerd met de Lieblich gedact 8</w:t>
      </w:r>
      <w:r>
        <w:rPr/>
        <w:t>'</w:t>
      </w:r>
      <w:r>
        <w:rPr>
          <w:lang w:val="nl-NL"/>
        </w:rPr>
        <w:t>. De Voix Céleste 8</w:t>
      </w:r>
      <w:r>
        <w:rPr/>
        <w:t>'</w:t>
      </w:r>
      <w:r>
        <w:rPr>
          <w:lang w:val="nl-NL"/>
        </w:rPr>
        <w:t xml:space="preserve"> begint op c en is voorzien van freins. De Flute 4</w:t>
      </w:r>
      <w:r>
        <w:rPr/>
        <w:t>'</w:t>
      </w:r>
      <w:r>
        <w:rPr>
          <w:lang w:val="nl-NL"/>
        </w:rPr>
        <w:t xml:space="preserve"> is geheel van hout, C-H gedekt, het vervolg open. De Bourdon 16</w:t>
      </w:r>
      <w:r>
        <w:rPr/>
        <w:t xml:space="preserve">' </w:t>
      </w:r>
      <w:r>
        <w:rPr>
          <w:lang w:val="nl-NL"/>
        </w:rPr>
        <w:t>van het Ped is geheel van hout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2007-02-13T14:12:00Z</dcterms:created>
  <dc:creator>WS1</dc:creator>
  <dc:description/>
  <dc:language>en-US</dc:language>
  <cp:lastModifiedBy>WS1</cp:lastModifiedBy>
  <dcterms:modified xsi:type="dcterms:W3CDTF">2007-02-13T14:12:00Z</dcterms:modified>
  <cp:revision>2</cp:revision>
  <dc:subject/>
  <dc:title>Schagen / 1879</dc:title>
</cp:coreProperties>
</file>