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tabs>
          <w:tab w:val="clear" w:pos="708"/>
          <w:tab w:val="left" w:pos="0" w:leader="none"/>
        </w:tabs>
        <w:spacing w:before="240" w:after="60"/>
        <w:ind w:start="0" w:end="0" w:hanging="0"/>
        <w:rPr/>
      </w:pPr>
      <w:r>
        <w:rPr/>
        <w:t>Woltersum / 1894</w:t>
      </w:r>
    </w:p>
    <w:p>
      <w:pPr>
        <w:pStyle w:val="Heading2"/>
        <w:tabs>
          <w:tab w:val="clear" w:pos="708"/>
          <w:tab w:val="left" w:pos="0" w:leader="none"/>
        </w:tabs>
        <w:ind w:start="0" w:end="0" w:hanging="0"/>
        <w:rPr>
          <w:i w:val="false"/>
          <w:i w:val="false"/>
          <w:iCs/>
        </w:rPr>
      </w:pPr>
      <w:r>
        <w:rPr>
          <w:i w:val="false"/>
          <w:iCs/>
        </w:rPr>
        <w:t>Voormalige Hervormde Kerk</w:t>
      </w:r>
    </w:p>
    <w:p>
      <w:pPr>
        <w:pStyle w:val="T1"/>
        <w:jc w:val="start"/>
        <w:rPr>
          <w:i/>
          <w:i/>
          <w:iCs/>
          <w:lang w:val="nl-NL"/>
        </w:rPr>
      </w:pPr>
      <w:r>
        <w:rPr>
          <w:i/>
          <w:iCs/>
          <w:lang w:val="nl-NL"/>
        </w:rPr>
      </w:r>
    </w:p>
    <w:p>
      <w:pPr>
        <w:pStyle w:val="T1"/>
        <w:jc w:val="start"/>
        <w:rPr>
          <w:i/>
          <w:i/>
          <w:iCs/>
          <w:lang w:val="nl-NL"/>
        </w:rPr>
      </w:pPr>
      <w:r>
        <w:rPr>
          <w:i/>
          <w:iCs/>
          <w:lang w:val="nl-NL"/>
        </w:rPr>
        <w:t>Eenbeukige kerk met toren met achtkantige bovenbouw, waarvan het westelijk gedeelte dateert uit 1765 en het oostelijke met toren uit 1837-1838. In de kerk een 16e-eeuwse preekstoel met geschilderde afbeeldingen van het lijden van Christus.</w:t>
      </w:r>
    </w:p>
    <w:p>
      <w:pPr>
        <w:pStyle w:val="T1"/>
        <w:jc w:val="start"/>
        <w:rPr>
          <w:i/>
          <w:i/>
          <w:iCs/>
          <w:lang w:val="nl-NL"/>
        </w:rPr>
      </w:pPr>
      <w:r>
        <w:rPr>
          <w:i/>
          <w:iCs/>
          <w:lang w:val="nl-NL"/>
        </w:rPr>
      </w:r>
    </w:p>
    <w:p>
      <w:pPr>
        <w:pStyle w:val="T1"/>
        <w:jc w:val="start"/>
        <w:rPr>
          <w:lang w:val="nl-NL"/>
        </w:rPr>
      </w:pPr>
      <w:r>
        <w:rPr>
          <w:lang w:val="nl-NL"/>
        </w:rPr>
        <w:t>Kas: 1894</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Kunsthistorische aspecten</w:t>
      </w:r>
    </w:p>
    <w:p>
      <w:pPr>
        <w:pStyle w:val="T2Kunst"/>
        <w:jc w:val="start"/>
        <w:rPr>
          <w:lang w:val="nl-NL"/>
        </w:rPr>
      </w:pPr>
      <w:r>
        <w:rPr>
          <w:lang w:val="nl-NL"/>
        </w:rPr>
        <w:t>Dit orgel heeft vrijwel dezelfde frontopbouw als dat in Schettens (1891), maar de daar aanwezige verhoogde gecanneleerde frontstokken ontbreken hier.</w:t>
      </w:r>
    </w:p>
    <w:p>
      <w:pPr>
        <w:pStyle w:val="T2Kunst"/>
        <w:jc w:val="start"/>
        <w:rPr>
          <w:lang w:val="nl-NL"/>
        </w:rPr>
      </w:pPr>
      <w:r>
        <w:rPr>
          <w:lang w:val="nl-NL"/>
        </w:rPr>
        <w:t>Ook de decoratie is nauw verwant aan die in Schettens. Overheersend zijn de bladmotieven. Alleen in de middentoren treedt het rankwerk sterker naar voren in overigens wat onduidelijke vormen. De vleugelstukken zijn bij beide orgels vrijwel gelijk; weelderige bladranken met een kelkvormig element en beneden een vorm die associaties wekt met een dierenkop. De veel toegepaste gecanneleerde basementen op de torens ontbreken hier. Op de middentoren is een op een koepelvormig voetstuk bevestigde lier aangebracht die, zoals vaker in deze tijd bij de Van Oeckelens, is versierd met twee hoorns van overvloed waaruit een bladrank te voorschijn komt; op de zijtorens zijn vazen geplaatst.</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i/>
          <w:lang w:val="nl-NL"/>
        </w:rPr>
        <w:t>Het Groninger Orgelbezit van Adorp tot Zijldijk. 5 Fivelingo</w:t>
      </w:r>
      <w:r>
        <w:rPr>
          <w:lang w:val="nl-NL"/>
        </w:rPr>
        <w:t>. Groningen, 1998, 176-177.</w:t>
      </w:r>
    </w:p>
    <w:p>
      <w:pPr>
        <w:pStyle w:val="T3Lit"/>
        <w:jc w:val="start"/>
        <w:rPr>
          <w:lang w:val="nl-NL"/>
        </w:rPr>
      </w:pPr>
      <w:r>
        <w:rPr>
          <w:lang w:val="nl-NL"/>
        </w:rPr>
      </w:r>
    </w:p>
    <w:p>
      <w:pPr>
        <w:pStyle w:val="T3Lit"/>
        <w:jc w:val="start"/>
        <w:rPr>
          <w:b/>
          <w:b/>
          <w:bCs/>
          <w:lang w:val="nl-NL"/>
        </w:rPr>
      </w:pPr>
      <w:r>
        <w:rPr>
          <w:b/>
          <w:bCs/>
          <w:lang w:val="nl-NL"/>
        </w:rPr>
        <w:t>Niet gepubliceerde bronnen</w:t>
      </w:r>
    </w:p>
    <w:p>
      <w:pPr>
        <w:pStyle w:val="T3Lit"/>
        <w:jc w:val="start"/>
        <w:rPr/>
      </w:pPr>
      <w:r>
        <w:rPr>
          <w:lang w:val="nl-NL"/>
        </w:rPr>
        <w:t xml:space="preserve">Jan Jongepier, </w:t>
      </w:r>
      <w:r>
        <w:rPr>
          <w:i/>
          <w:iCs/>
          <w:lang w:val="nl-NL"/>
        </w:rPr>
        <w:t>Het orgel in de voormalige Hervormde Kerk te Woltersum</w:t>
      </w:r>
      <w:r>
        <w:rPr>
          <w:lang w:val="nl-NL"/>
        </w:rPr>
        <w:t>. Leeuwarden, 2006.</w:t>
      </w:r>
    </w:p>
    <w:p>
      <w:pPr>
        <w:pStyle w:val="T3Lit"/>
        <w:jc w:val="start"/>
        <w:rPr>
          <w:lang w:val="nl-NL"/>
        </w:rPr>
      </w:pPr>
      <w:r>
        <w:rPr>
          <w:lang w:val="nl-NL"/>
        </w:rPr>
        <w:t>Orgelarchief Peter van Dijk.</w:t>
      </w:r>
    </w:p>
    <w:p>
      <w:pPr>
        <w:pStyle w:val="T3Lit"/>
        <w:jc w:val="start"/>
        <w:rPr>
          <w:lang w:val="nl-NL"/>
        </w:rPr>
      </w:pPr>
      <w:r>
        <w:rPr>
          <w:lang w:val="nl-NL"/>
        </w:rPr>
      </w:r>
    </w:p>
    <w:p>
      <w:pPr>
        <w:pStyle w:val="T3Lit"/>
        <w:jc w:val="start"/>
        <w:rPr>
          <w:lang w:val="nl-NL"/>
        </w:rPr>
      </w:pPr>
      <w:r>
        <w:rPr>
          <w:lang w:val="nl-NL"/>
        </w:rPr>
        <w:t>Monumentnummer 9798</w:t>
      </w:r>
    </w:p>
    <w:p>
      <w:pPr>
        <w:pStyle w:val="T3Lit"/>
        <w:jc w:val="start"/>
        <w:rPr>
          <w:lang w:val="nl-NL"/>
        </w:rPr>
      </w:pPr>
      <w:r>
        <w:rPr>
          <w:lang w:val="nl-NL"/>
        </w:rPr>
        <w:t>Orgelnummer 1809</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 van Oeckelen &amp;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1894</w:t>
      </w:r>
    </w:p>
    <w:p>
      <w:pPr>
        <w:pStyle w:val="T1"/>
        <w:jc w:val="start"/>
        <w:rPr>
          <w:lang w:val="nl-NL"/>
        </w:rPr>
      </w:pPr>
      <w:r>
        <w:rPr>
          <w:lang w:val="nl-NL"/>
        </w:rPr>
      </w:r>
    </w:p>
    <w:p>
      <w:pPr>
        <w:pStyle w:val="T1"/>
        <w:jc w:val="start"/>
        <w:rPr>
          <w:lang w:val="nl-NL"/>
        </w:rPr>
      </w:pPr>
      <w:r>
        <w:rPr>
          <w:lang w:val="nl-NL"/>
        </w:rPr>
        <w:t>Mense Ruiter 1969</w:t>
      </w:r>
    </w:p>
    <w:p>
      <w:pPr>
        <w:pStyle w:val="T1"/>
        <w:jc w:val="start"/>
        <w:rPr>
          <w:lang w:val="nl-NL"/>
        </w:rPr>
      </w:pPr>
      <w:r>
        <w:rPr>
          <w:lang w:val="nl-NL"/>
        </w:rPr>
        <w:t>.</w:t>
        <w:tab/>
        <w:t>schoonmaak en herstel na kerkrestauratie</w:t>
      </w:r>
    </w:p>
    <w:p>
      <w:pPr>
        <w:pStyle w:val="T1"/>
        <w:jc w:val="start"/>
        <w:rPr>
          <w:lang w:val="nl-NL"/>
        </w:rPr>
      </w:pPr>
      <w:r>
        <w:rPr>
          <w:lang w:val="nl-NL"/>
        </w:rPr>
        <w:t>.</w:t>
        <w:tab/>
        <w:t>nieuwe tongen Trompet 8' (?)</w:t>
      </w:r>
    </w:p>
    <w:p>
      <w:pPr>
        <w:pStyle w:val="T1"/>
        <w:jc w:val="start"/>
        <w:rPr>
          <w:lang w:val="nl-NL"/>
        </w:rPr>
      </w:pPr>
      <w:r>
        <w:rPr>
          <w:lang w:val="nl-NL"/>
        </w:rPr>
      </w:r>
    </w:p>
    <w:p>
      <w:pPr>
        <w:pStyle w:val="T1"/>
        <w:jc w:val="start"/>
        <w:rPr>
          <w:lang w:val="nl-NL"/>
        </w:rPr>
      </w:pPr>
      <w:r>
        <w:rPr>
          <w:lang w:val="nl-NL"/>
        </w:rPr>
        <w:t>Mense Ruiter Orgelbouw 2006</w:t>
      </w:r>
    </w:p>
    <w:p>
      <w:pPr>
        <w:pStyle w:val="T1"/>
        <w:jc w:val="start"/>
        <w:rPr>
          <w:lang w:val="nl-NL"/>
        </w:rPr>
      </w:pPr>
      <w:r>
        <w:rPr>
          <w:lang w:val="nl-NL"/>
        </w:rPr>
        <w:t>.</w:t>
        <w:tab/>
        <w:t>kas, klaviatuur, windvoorziening, mechanieken en pijpwerk hersteld</w:t>
      </w:r>
    </w:p>
    <w:p>
      <w:pPr>
        <w:pStyle w:val="T1"/>
        <w:jc w:val="start"/>
        <w:rPr>
          <w:lang w:val="nl-NL"/>
        </w:rPr>
      </w:pPr>
      <w:r>
        <w:rPr>
          <w:lang w:val="nl-NL"/>
        </w:rPr>
        <w:t>.</w:t>
        <w:tab/>
        <w:t>windlade gerestaureerd</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217" w:type="dxa"/>
        <w:jc w:val="start"/>
        <w:tblInd w:w="0" w:type="dxa"/>
        <w:tblLayout w:type="fixed"/>
        <w:tblCellMar>
          <w:top w:w="0" w:type="dxa"/>
          <w:start w:w="70" w:type="dxa"/>
          <w:bottom w:w="0" w:type="dxa"/>
          <w:end w:w="70" w:type="dxa"/>
        </w:tblCellMar>
      </w:tblPr>
      <w:tblGrid>
        <w:gridCol w:w="1737"/>
        <w:gridCol w:w="480"/>
      </w:tblGrid>
      <w:tr>
        <w:trPr/>
        <w:tc>
          <w:tcPr>
            <w:tcW w:w="1737" w:type="dxa"/>
            <w:tcBorders/>
          </w:tcPr>
          <w:p>
            <w:pPr>
              <w:pStyle w:val="T4dispositie"/>
              <w:snapToGrid w:val="false"/>
              <w:jc w:val="start"/>
              <w:rPr>
                <w:i/>
                <w:i/>
                <w:iCs/>
                <w:lang w:val="nl-NL"/>
              </w:rPr>
            </w:pPr>
            <w:r>
              <w:rPr>
                <w:i/>
                <w:iCs/>
                <w:lang w:val="nl-NL"/>
              </w:rPr>
              <w:t>Manuaal</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Bourdon B/D</w:t>
            </w:r>
          </w:p>
          <w:p>
            <w:pPr>
              <w:pStyle w:val="T4dispositie"/>
              <w:jc w:val="start"/>
              <w:rPr>
                <w:lang w:val="nl-NL"/>
              </w:rPr>
            </w:pPr>
            <w:r>
              <w:rPr>
                <w:lang w:val="nl-NL"/>
              </w:rPr>
              <w:t>Prestand</w:t>
            </w:r>
          </w:p>
          <w:p>
            <w:pPr>
              <w:pStyle w:val="T4dispositie"/>
              <w:jc w:val="start"/>
              <w:rPr>
                <w:lang w:val="nl-NL"/>
              </w:rPr>
            </w:pPr>
            <w:r>
              <w:rPr>
                <w:lang w:val="nl-NL"/>
              </w:rPr>
              <w:t>Holpijp</w:t>
            </w:r>
          </w:p>
          <w:p>
            <w:pPr>
              <w:pStyle w:val="T4dispositie"/>
              <w:jc w:val="start"/>
              <w:rPr>
                <w:lang w:val="nl-NL"/>
              </w:rPr>
            </w:pPr>
            <w:r>
              <w:rPr>
                <w:lang w:val="nl-NL"/>
              </w:rPr>
              <w:t>Vio Ladi Gamba</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Quintfluit</w:t>
            </w:r>
          </w:p>
          <w:p>
            <w:pPr>
              <w:pStyle w:val="T4dispositie"/>
              <w:jc w:val="start"/>
              <w:rPr>
                <w:lang w:val="nl-NL"/>
              </w:rPr>
            </w:pPr>
            <w:r>
              <w:rPr>
                <w:lang w:val="nl-NL"/>
              </w:rPr>
              <w:t>Woudfluit</w:t>
            </w:r>
          </w:p>
          <w:p>
            <w:pPr>
              <w:pStyle w:val="T4dispositie"/>
              <w:jc w:val="start"/>
              <w:rPr>
                <w:lang w:val="nl-NL"/>
              </w:rPr>
            </w:pPr>
            <w:r>
              <w:rPr>
                <w:lang w:val="nl-NL"/>
              </w:rPr>
              <w:t>Trompet B/D</w:t>
            </w:r>
          </w:p>
        </w:tc>
        <w:tc>
          <w:tcPr>
            <w:tcW w:w="48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windlosser</w:t>
      </w:r>
    </w:p>
    <w:p>
      <w:pPr>
        <w:pStyle w:val="T1"/>
        <w:jc w:val="start"/>
        <w:rPr>
          <w:lang w:val="nl-NL"/>
        </w:rPr>
      </w:pPr>
      <w:r>
        <w:rPr>
          <w:lang w:val="nl-NL"/>
        </w:rPr>
        <w:t>nihil (loze knop)</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434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C-a</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schokbalg en handpomp (1894)</w:t>
      </w:r>
    </w:p>
    <w:p>
      <w:pPr>
        <w:pStyle w:val="T1"/>
        <w:jc w:val="start"/>
        <w:rPr>
          <w:lang w:val="nl-NL"/>
        </w:rPr>
      </w:pPr>
      <w:r>
        <w:rPr>
          <w:lang w:val="nl-NL"/>
        </w:rPr>
        <w:t>Winddruk</w:t>
      </w:r>
    </w:p>
    <w:p>
      <w:pPr>
        <w:pStyle w:val="T1"/>
        <w:jc w:val="start"/>
        <w:rPr>
          <w:lang w:val="nl-NL"/>
        </w:rPr>
      </w:pPr>
      <w:r>
        <w:rPr>
          <w:lang w:val="nl-NL"/>
        </w:rPr>
        <w:t>79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Deling B/D tussen H en c.</w:t>
      </w:r>
    </w:p>
    <w:p>
      <w:pPr>
        <w:pStyle w:val="T1"/>
        <w:jc w:val="start"/>
        <w:rPr>
          <w:lang w:val="nl-NL"/>
        </w:rPr>
      </w:pPr>
      <w:r>
        <w:rPr>
          <w:lang w:val="nl-NL"/>
        </w:rPr>
        <w:t>Het orgel werd op 18 oktober 1894 in gebruik genomen en kostte 2.250 gulden. Bij de bouw werd enig ouder Van Oeckelen-pijpwerk gebruikt: enkele binnenpijpen van de Prestand 8' en C-fis van de Octaaf 4'. Het instrument bleef gaaf bewaard.</w:t>
      </w:r>
    </w:p>
    <w:p>
      <w:pPr>
        <w:pStyle w:val="T1"/>
        <w:jc w:val="start"/>
        <w:rPr>
          <w:lang w:val="nl-NL"/>
        </w:rPr>
      </w:pPr>
      <w:r>
        <w:rPr>
          <w:lang w:val="nl-NL"/>
        </w:rPr>
        <w:t>De registerknoppen zijn in een horizontale rij boven de muzieklessenaar geplaatst. Het beleg van de bakstukken van het manuaal heeft een van het gebruikelijke Van Oeckelen-patroon afwijkende vormgeving: binnen de ebbenhouten omraming is hier aan de voorzijde een ruitvorm (ivoor) aangebracht, in plaats van het gebruikelijke vierkant; op de bovenzijde is in plaats van de bekende ivoren rechthoek een sierlijke figuur aangebracht bestaande uit drie ivoren ruitvormen: twee langgerekte die door een brede ruit worden verbonden.</w:t>
      </w:r>
    </w:p>
    <w:p>
      <w:pPr>
        <w:pStyle w:val="T1"/>
        <w:jc w:val="start"/>
        <w:rPr>
          <w:lang w:val="nl-NL"/>
        </w:rPr>
      </w:pPr>
      <w:r>
        <w:rPr>
          <w:lang w:val="nl-NL"/>
        </w:rPr>
        <w:t>Het pijpwerk is in hele tonen opgesteld, vanuit het midden naar de zijkanten aflopend.</w:t>
      </w:r>
    </w:p>
    <w:p>
      <w:pPr>
        <w:pStyle w:val="T1"/>
        <w:jc w:val="start"/>
        <w:rPr/>
      </w:pPr>
      <w:r>
        <w:rPr>
          <w:lang w:val="nl-NL"/>
        </w:rPr>
        <w:t>In het front staan C-fis van de Prestand 8'. C-h van de Bourdon 16' en C-H van de Holpijp 8' zijn van eiken. De Vio Ladi Gamba 8' spreekt van C-E in de Holpijp 8'. De Fluit 4' en de Quintfluit 3' zijn van C-H gedekt en van c-f</w:t>
      </w:r>
      <w:r>
        <w:rPr>
          <w:vertAlign w:val="superscript"/>
          <w:lang w:val="nl-NL"/>
        </w:rPr>
        <w:t>3</w:t>
      </w:r>
      <w:r>
        <w:rPr>
          <w:lang w:val="nl-NL"/>
        </w:rPr>
        <w:t xml:space="preserve"> open, cilindrisch. De Woudfluit 2' is geheel open, cilindrisch. De Trompet 8' heeft metalen stevels met een messing band aan de bovenzijde, loden koppen en metalen bekers. De voeten zijn licht 'toegespitst'.</w:t>
      </w:r>
    </w:p>
    <w:p>
      <w:pPr>
        <w:pStyle w:val="T1"/>
        <w:jc w:val="start"/>
        <w:rPr/>
      </w:pPr>
      <w:r>
        <w:rPr>
          <w:lang w:val="nl-NL"/>
        </w:rPr>
        <w:t>Expressions zijn toegepast bij de Prestand 8' (C-h</w:t>
      </w:r>
      <w:r>
        <w:rPr>
          <w:vertAlign w:val="superscript"/>
          <w:lang w:val="nl-NL"/>
        </w:rPr>
        <w:t>1</w:t>
      </w:r>
      <w:r>
        <w:rPr>
          <w:lang w:val="nl-NL"/>
        </w:rPr>
        <w:t>; c</w:t>
      </w:r>
      <w:r>
        <w:rPr>
          <w:vertAlign w:val="superscript"/>
          <w:lang w:val="nl-NL"/>
        </w:rPr>
        <w:t>2</w:t>
      </w:r>
      <w:r>
        <w:rPr>
          <w:lang w:val="nl-NL"/>
        </w:rPr>
        <w:t>-gis</w:t>
      </w:r>
      <w:r>
        <w:rPr>
          <w:vertAlign w:val="superscript"/>
          <w:lang w:val="nl-NL"/>
        </w:rPr>
        <w:t>2</w:t>
      </w:r>
      <w:r>
        <w:rPr>
          <w:lang w:val="nl-NL"/>
        </w:rPr>
        <w:t xml:space="preserve"> stemkrul), de Vio Ladi Gamba 8' (E-e</w:t>
      </w:r>
      <w:r>
        <w:rPr>
          <w:vertAlign w:val="superscript"/>
          <w:lang w:val="nl-NL"/>
        </w:rPr>
        <w:t>2</w:t>
      </w:r>
      <w:r>
        <w:rPr>
          <w:lang w:val="nl-NL"/>
        </w:rPr>
        <w:t>; f</w:t>
      </w:r>
      <w:r>
        <w:rPr>
          <w:vertAlign w:val="superscript"/>
          <w:lang w:val="nl-NL"/>
        </w:rPr>
        <w:t>2</w:t>
      </w:r>
      <w:r>
        <w:rPr>
          <w:lang w:val="nl-NL"/>
        </w:rPr>
        <w:t>-c</w:t>
      </w:r>
      <w:r>
        <w:rPr>
          <w:vertAlign w:val="superscript"/>
          <w:lang w:val="nl-NL"/>
        </w:rPr>
        <w:t>3</w:t>
      </w:r>
      <w:r>
        <w:rPr>
          <w:lang w:val="nl-NL"/>
        </w:rPr>
        <w:t xml:space="preserve"> stemkrul), de Octaaf 4' (C-h</w:t>
      </w:r>
      <w:r>
        <w:rPr>
          <w:vertAlign w:val="superscript"/>
          <w:lang w:val="nl-NL"/>
        </w:rPr>
        <w:t>1</w:t>
      </w:r>
      <w:r>
        <w:rPr>
          <w:lang w:val="nl-NL"/>
        </w:rPr>
        <w:t>), de Fluit 4' (c-a</w:t>
      </w:r>
      <w:r>
        <w:rPr>
          <w:vertAlign w:val="superscript"/>
          <w:lang w:val="nl-NL"/>
        </w:rPr>
        <w:t>1</w:t>
      </w:r>
      <w:r>
        <w:rPr>
          <w:lang w:val="nl-NL"/>
        </w:rPr>
        <w:t>), de Quintfluit 3' (c-h), en de Woudfluit 2' (C-b); de overige open pijpen zijn op lengte afgesneden.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WWStandaardalinealettertype">
    <w:name w:val="WW-Standaardalinea-lettertype"/>
    <w:qFormat/>
    <w:rPr/>
  </w:style>
  <w:style w:type="character" w:styleId="WWStandaardalinealettertype1">
    <w:name w:val="WW-Standaardalinea-lettertype1"/>
    <w:qFormat/>
    <w:rPr/>
  </w:style>
  <w:style w:type="character" w:styleId="Opsommingstekens">
    <w:name w:val="Opsommingstekens"/>
    <w:qFormat/>
    <w:rPr/>
  </w:style>
  <w:style w:type="paragraph" w:styleId="Heading">
    <w:name w:val="Heading"/>
    <w:basedOn w:val="Normal"/>
    <w:next w:val="Subtitle"/>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Bijschrift">
    <w:name w:val="Bijschrift"/>
    <w:basedOn w:val="Normal"/>
    <w:qFormat/>
    <w:pPr>
      <w:suppressLineNumbers/>
      <w:spacing w:before="120" w:after="120"/>
    </w:pPr>
    <w:rPr>
      <w:rFonts w:cs="Tahoma"/>
      <w:i/>
      <w:iCs/>
      <w:sz w:val="24"/>
      <w:szCs w:val="24"/>
    </w:rPr>
  </w:style>
  <w:style w:type="paragraph" w:styleId="Subtitle">
    <w:name w:val="Subtitle"/>
    <w:basedOn w:val="Kop"/>
    <w:next w:val="TextBody"/>
    <w:qFormat/>
    <w:pPr>
      <w:jc w:val="center"/>
    </w:pPr>
    <w:rPr>
      <w:i/>
      <w:iCs/>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2007-02-13T14:22:00Z</dcterms:created>
  <dc:creator>WS1</dc:creator>
  <dc:description/>
  <dc:language>en-US</dc:language>
  <cp:lastModifiedBy>WS1</cp:lastModifiedBy>
  <cp:lastPrinted>2113-01-01T00:00:00Z</cp:lastPrinted>
  <dcterms:modified xsi:type="dcterms:W3CDTF">2007-02-13T14:22:00Z</dcterms:modified>
  <cp:revision>2</cp:revision>
  <dc:subject/>
  <dc:title>Wirdum / 1879</dc:title>
</cp:coreProperties>
</file>