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Arum / 1895</w:t>
      </w:r>
    </w:p>
    <w:p>
      <w:pPr>
        <w:pStyle w:val="Heading2"/>
        <w:rPr>
          <w:i w:val="false"/>
          <w:i w:val="false"/>
          <w:iCs/>
        </w:rPr>
      </w:pPr>
      <w:r>
        <w:rPr>
          <w:i w:val="false"/>
          <w:iCs/>
        </w:rPr>
        <w:t>Gereformeerde Kerk</w:t>
      </w:r>
    </w:p>
    <w:p>
      <w:pPr>
        <w:pStyle w:val="T1"/>
        <w:rPr>
          <w:i/>
          <w:i/>
          <w:iCs/>
          <w:lang w:val="nl-NL"/>
        </w:rPr>
      </w:pPr>
      <w:r>
        <w:rPr>
          <w:i/>
          <w:iCs/>
          <w:lang w:val="nl-NL"/>
        </w:rPr>
      </w:r>
    </w:p>
    <w:p>
      <w:pPr>
        <w:pStyle w:val="T1"/>
        <w:jc w:val="start"/>
        <w:rPr>
          <w:i/>
          <w:i/>
          <w:iCs/>
          <w:lang w:val="nl-NL"/>
        </w:rPr>
      </w:pPr>
      <w:r>
        <w:rPr>
          <w:i/>
          <w:iCs/>
          <w:lang w:val="nl-NL"/>
        </w:rPr>
        <w:t>Recht gesloten zaalkerk uit 1910, voorgevel bekroond door open houten geveltoren, bekroond door spits met frontalen. Gekoppelde rondboogvensters in de gevels. Klimmend rondboogfries bij de top van de voorgevel. Inwendig gemoderniseerd.</w:t>
      </w:r>
    </w:p>
    <w:p>
      <w:pPr>
        <w:pStyle w:val="T1"/>
        <w:jc w:val="start"/>
        <w:rPr>
          <w:i/>
          <w:i/>
          <w:iCs/>
          <w:lang w:val="nl-NL"/>
        </w:rPr>
      </w:pPr>
      <w:r>
        <w:rPr>
          <w:i/>
          <w:iCs/>
          <w:lang w:val="nl-NL"/>
        </w:rPr>
      </w:r>
    </w:p>
    <w:p>
      <w:pPr>
        <w:pStyle w:val="T1"/>
        <w:jc w:val="start"/>
        <w:rPr>
          <w:lang w:val="nl-NL"/>
        </w:rPr>
      </w:pPr>
      <w:r>
        <w:rPr>
          <w:lang w:val="nl-NL"/>
        </w:rPr>
        <w:t>Kas: 1895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variant van het orgel te Vorchten met zijn ver uitstekende torenkappen. Het grillige decoratieve snijwerk is niet kenmerkend voor de orgels van Proper. In de middentoren zien we sterk omkrullende bladranken, die aan de pijpvoeten en -uiteinden exact in spiegelbeeld zijn uitgevoerd. Hetzelfde principe is toegepast in de zijtorens, nu met S-ranken. Ook de onderblinderingen van de tussenvelden bestaan uit S-ranken, maar aan de bovenzijde worden de tussenvelden afgesloten door een onrustig vormgegeven opeenstapeling van bebladerde S- en C-voluten. Deze decoratieve elementen worden tenslotte op grotere schaal herhaald in de opengewerkte vleugelstukken en de opzetstukken op de torens.</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lang w:val="nl-NL"/>
        </w:rPr>
      </w:pPr>
      <w:r>
        <w:rPr>
          <w:iCs/>
          <w:lang w:val="nl-NL"/>
        </w:rPr>
        <w:t xml:space="preserve">Jan Jongepier, </w:t>
      </w:r>
      <w:r>
        <w:rPr>
          <w:i/>
          <w:iCs/>
          <w:lang w:val="nl-NL"/>
        </w:rPr>
        <w:t>Vijf eeuwen Friese orgelbouw.</w:t>
      </w:r>
      <w:r>
        <w:rPr>
          <w:iCs/>
          <w:lang w:val="nl-NL"/>
        </w:rPr>
        <w:t xml:space="preserve"> Leeuwarden, 2004, 177.</w:t>
      </w:r>
    </w:p>
    <w:p>
      <w:pPr>
        <w:pStyle w:val="T3Lit"/>
        <w:jc w:val="start"/>
        <w:rPr/>
      </w:pPr>
      <w:r>
        <w:rPr>
          <w:bCs/>
          <w:lang w:val="nl-NL"/>
        </w:rPr>
        <w:t xml:space="preserve">R. Walsma, </w:t>
      </w:r>
      <w:r>
        <w:rPr>
          <w:bCs/>
          <w:i/>
          <w:iCs/>
          <w:lang w:val="nl-NL"/>
        </w:rPr>
        <w:t>Herziene en uitgebreide werklijst Properorgels</w:t>
      </w:r>
      <w:r>
        <w:rPr>
          <w:bCs/>
          <w:lang w:val="nl-NL"/>
        </w:rPr>
        <w:t>. Leeuwarden, 2005, 3.</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Leeuwarden, 2005.</w:t>
      </w:r>
    </w:p>
    <w:p>
      <w:pPr>
        <w:pStyle w:val="T3Lit"/>
        <w:jc w:val="start"/>
        <w:rPr>
          <w:bCs/>
          <w:lang w:val="nl-NL"/>
        </w:rPr>
      </w:pPr>
      <w:r>
        <w:rPr>
          <w:bCs/>
          <w:lang w:val="nl-NL"/>
        </w:rPr>
      </w:r>
    </w:p>
    <w:p>
      <w:pPr>
        <w:pStyle w:val="T3Lit"/>
        <w:jc w:val="start"/>
        <w:rPr>
          <w:lang w:val="nl-NL"/>
        </w:rPr>
      </w:pPr>
      <w:r>
        <w:rPr>
          <w:lang w:val="nl-NL"/>
        </w:rPr>
        <w:t>Orgelnummer 1851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Proper</w:t>
      </w:r>
    </w:p>
    <w:p>
      <w:pPr>
        <w:pStyle w:val="T1"/>
        <w:jc w:val="start"/>
        <w:rPr>
          <w:lang w:val="nl-NL"/>
        </w:rPr>
      </w:pPr>
      <w:r>
        <w:rPr>
          <w:lang w:val="nl-NL"/>
        </w:rPr>
        <w:t>2. Vaas &amp; Bron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1. 1895</w:t>
      </w:r>
    </w:p>
    <w:p>
      <w:pPr>
        <w:pStyle w:val="T1"/>
        <w:jc w:val="start"/>
        <w:rPr>
          <w:lang w:val="nl-NL"/>
        </w:rPr>
      </w:pPr>
      <w:r>
        <w:rPr>
          <w:lang w:val="nl-NL"/>
        </w:rPr>
        <w:t>2. 1935</w:t>
      </w:r>
    </w:p>
    <w:p>
      <w:pPr>
        <w:pStyle w:val="T1"/>
        <w:jc w:val="start"/>
        <w:rPr>
          <w:lang w:val="nl-NL"/>
        </w:rPr>
      </w:pPr>
      <w:r>
        <w:rPr>
          <w:lang w:val="nl-NL"/>
        </w:rPr>
      </w:r>
    </w:p>
    <w:p>
      <w:pPr>
        <w:pStyle w:val="T1"/>
        <w:jc w:val="start"/>
        <w:rPr>
          <w:lang w:val="nl-NL"/>
        </w:rPr>
      </w:pPr>
      <w:r>
        <w:rPr>
          <w:lang w:val="nl-NL"/>
        </w:rPr>
        <w:t>A.S.J. Dekker 1911</w:t>
      </w:r>
    </w:p>
    <w:p>
      <w:pPr>
        <w:pStyle w:val="T1"/>
        <w:jc w:val="start"/>
        <w:rPr>
          <w:lang w:val="nl-NL"/>
        </w:rPr>
      </w:pPr>
      <w:r>
        <w:rPr>
          <w:lang w:val="nl-NL"/>
        </w:rPr>
        <w:t>.</w:t>
        <w:tab/>
        <w:t>orgel overgeplaatst naar huidige kerkgebouw</w:t>
      </w:r>
    </w:p>
    <w:p>
      <w:pPr>
        <w:pStyle w:val="T1"/>
        <w:jc w:val="start"/>
        <w:rPr>
          <w:lang w:val="nl-NL"/>
        </w:rPr>
      </w:pPr>
      <w:r>
        <w:rPr>
          <w:lang w:val="nl-NL"/>
        </w:rPr>
      </w:r>
    </w:p>
    <w:p>
      <w:pPr>
        <w:pStyle w:val="T1"/>
        <w:jc w:val="start"/>
        <w:rPr>
          <w:lang w:val="nl-NL"/>
        </w:rPr>
      </w:pPr>
      <w:r>
        <w:rPr>
          <w:lang w:val="nl-NL"/>
        </w:rPr>
        <w:t>Vaas &amp; Bron 1935</w:t>
      </w:r>
    </w:p>
    <w:p>
      <w:pPr>
        <w:pStyle w:val="T1"/>
        <w:jc w:val="start"/>
        <w:rPr>
          <w:lang w:val="nl-NL"/>
        </w:rPr>
      </w:pPr>
      <w:r>
        <w:rPr>
          <w:lang w:val="nl-NL"/>
        </w:rPr>
        <w:t>.</w:t>
        <w:tab/>
        <w:t>orgel gerestaureerd en uitgebreid met vrij pedaal voorzien van Bourdon 16'</w:t>
      </w:r>
    </w:p>
    <w:p>
      <w:pPr>
        <w:pStyle w:val="T1"/>
        <w:jc w:val="start"/>
        <w:rPr>
          <w:lang w:val="nl-NL"/>
        </w:rPr>
      </w:pPr>
      <w:r>
        <w:rPr>
          <w:lang w:val="nl-NL"/>
        </w:rPr>
        <w:t>.</w:t>
        <w:tab/>
        <w:t>pedaalkoppel en tremulant toegevoegd</w:t>
      </w:r>
    </w:p>
    <w:p>
      <w:pPr>
        <w:pStyle w:val="T1"/>
        <w:jc w:val="start"/>
        <w:rPr/>
      </w:pPr>
      <w:r>
        <w:rPr>
          <w:lang w:val="nl-NL"/>
        </w:rPr>
        <w:t>.</w:t>
        <w:tab/>
      </w:r>
      <w:r>
        <w:rPr/>
        <w:t>Man + Cornet D 3 st.</w:t>
      </w:r>
    </w:p>
    <w:p>
      <w:pPr>
        <w:pStyle w:val="T1"/>
        <w:jc w:val="start"/>
        <w:rPr/>
      </w:pPr>
      <w:r>
        <w:rPr/>
      </w:r>
    </w:p>
    <w:p>
      <w:pPr>
        <w:pStyle w:val="T1"/>
        <w:jc w:val="start"/>
        <w:rPr/>
      </w:pPr>
      <w:r>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809" w:type="dxa"/>
        <w:jc w:val="start"/>
        <w:tblInd w:w="-70" w:type="dxa"/>
        <w:tblLayout w:type="fixed"/>
        <w:tblCellMar>
          <w:top w:w="0" w:type="dxa"/>
          <w:start w:w="70" w:type="dxa"/>
          <w:bottom w:w="0" w:type="dxa"/>
          <w:end w:w="70" w:type="dxa"/>
        </w:tblCellMar>
      </w:tblPr>
      <w:tblGrid>
        <w:gridCol w:w="1471"/>
        <w:gridCol w:w="837"/>
        <w:gridCol w:w="1002"/>
        <w:gridCol w:w="499"/>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Violon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Cornet D</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tc>
        <w:tc>
          <w:tcPr>
            <w:tcW w:w="1002"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49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4dispositie"/>
        <w:rPr/>
      </w:pPr>
      <w:r>
        <w:rPr/>
      </w:r>
    </w:p>
    <w:p>
      <w:pPr>
        <w:pStyle w:val="T4dispositie"/>
        <w:rPr/>
      </w:pPr>
      <w:r>
        <w:rPr/>
        <w:t>* alleen C-H</w:t>
      </w:r>
    </w:p>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 Ped-Man</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C-g</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(1895)</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discantregisters beginnen op c</w:t>
      </w:r>
      <w:r>
        <w:rPr>
          <w:vertAlign w:val="superscript"/>
          <w:lang w:val="nl-NL"/>
        </w:rPr>
        <w:t>1</w:t>
      </w:r>
      <w:r>
        <w:rPr>
          <w:lang w:val="nl-NL"/>
        </w:rPr>
        <w:t>.</w:t>
      </w:r>
    </w:p>
    <w:p>
      <w:pPr>
        <w:pStyle w:val="T1"/>
        <w:jc w:val="start"/>
        <w:rPr>
          <w:lang w:val="nl-NL"/>
        </w:rPr>
      </w:pPr>
      <w:r>
        <w:rPr>
          <w:lang w:val="nl-NL"/>
        </w:rPr>
        <w:t>In 1935 is aan de achterzijde van de kas een aanbouw gemaakt, waarin de 12 pijpen van de Bourdon 16' Ped staan. De achterwand van de Proper-kas is toen verdwenen. De vier registerknoppen van de in 1935 toegevoegde registers en functies wijken af van de knoppen van 1895.</w:t>
      </w:r>
    </w:p>
    <w:p>
      <w:pPr>
        <w:pStyle w:val="T1"/>
        <w:jc w:val="start"/>
        <w:rPr/>
      </w:pPr>
      <w:r>
        <w:rPr>
          <w:lang w:val="nl-NL"/>
        </w:rPr>
        <w:t>De frontpijpen zijn van tin. Het gehele front spreekt ( G-a</w:t>
      </w:r>
      <w:r>
        <w:rPr>
          <w:vertAlign w:val="superscript"/>
          <w:lang w:val="nl-NL"/>
        </w:rPr>
        <w:t>1</w:t>
      </w:r>
      <w:r>
        <w:rPr>
          <w:lang w:val="nl-NL"/>
        </w:rPr>
        <w:t xml:space="preserve"> Prestant 8').</w:t>
      </w:r>
    </w:p>
    <w:p>
      <w:pPr>
        <w:pStyle w:val="T1"/>
        <w:jc w:val="start"/>
        <w:rPr>
          <w:lang w:val="nl-NL"/>
        </w:rPr>
      </w:pPr>
      <w:r>
        <w:rPr>
          <w:lang w:val="nl-NL"/>
        </w:rPr>
        <w:t>Het handklavier is een staartklavier, het toetsbeleg is van kunststof. De registerknoppen, voorzien van witte porseleinen naamplaatjes, zijn boven de lessenaar geplaatst, alleen de pedaalkoppel en de Bourdon 16' Ped zijn aan weerskanten van het handklavier aangebracht. Het pedaalklavier is van eiken.</w:t>
      </w:r>
    </w:p>
    <w:p>
      <w:pPr>
        <w:pStyle w:val="T1"/>
        <w:jc w:val="start"/>
        <w:rPr>
          <w:lang w:val="nl-NL"/>
        </w:rPr>
      </w:pPr>
      <w:r>
        <w:rPr>
          <w:lang w:val="nl-NL"/>
        </w:rPr>
        <w:t>Het windtoestel is onder in de kas geplaatst. De tremulant is een pneumatisch exemplaar.</w:t>
      </w:r>
    </w:p>
    <w:p>
      <w:pPr>
        <w:pStyle w:val="T1"/>
        <w:jc w:val="start"/>
        <w:rPr>
          <w:lang w:val="nl-NL"/>
        </w:rPr>
      </w:pPr>
      <w:r>
        <w:rPr>
          <w:lang w:val="nl-NL"/>
        </w:rPr>
        <w:t>De eiken lade heeft drie opliggende voorslagen. De cancelvolgorde is:</w:t>
      </w:r>
    </w:p>
    <w:p>
      <w:pPr>
        <w:pStyle w:val="T1"/>
        <w:jc w:val="start"/>
        <w:rPr/>
      </w:pPr>
      <w:r>
        <w:rPr>
          <w:lang w:val="nl-NL"/>
        </w:rPr>
        <w:t>a f cis dis g / f</w:t>
      </w:r>
      <w:r>
        <w:rPr>
          <w:vertAlign w:val="superscript"/>
          <w:lang w:val="nl-NL"/>
        </w:rPr>
        <w:t>3</w:t>
      </w:r>
      <w:r>
        <w:rPr>
          <w:lang w:val="nl-NL"/>
        </w:rPr>
        <w:t>-h / H A G F Dis Cis C D E Fis Gis B / b-e</w:t>
      </w:r>
      <w:r>
        <w:rPr>
          <w:vertAlign w:val="superscript"/>
          <w:lang w:val="nl-NL"/>
        </w:rPr>
        <w:t>3</w:t>
      </w:r>
      <w:r>
        <w:rPr>
          <w:lang w:val="nl-NL"/>
        </w:rPr>
        <w:t xml:space="preserve"> / fis d c e gis.</w:t>
      </w:r>
    </w:p>
    <w:p>
      <w:pPr>
        <w:pStyle w:val="T1"/>
        <w:jc w:val="start"/>
        <w:rPr>
          <w:lang w:val="nl-NL"/>
        </w:rPr>
      </w:pPr>
      <w:r>
        <w:rPr>
          <w:lang w:val="nl-NL"/>
        </w:rPr>
        <w:t>Voor de in 1935 toegevoegde Cornet is de tot dat moment gereserveerde laatste sleep van de lade benut.</w:t>
      </w:r>
    </w:p>
    <w:p>
      <w:pPr>
        <w:pStyle w:val="T1"/>
        <w:jc w:val="start"/>
        <w:rPr>
          <w:lang w:val="nl-NL"/>
        </w:rPr>
      </w:pPr>
      <w:r>
        <w:rPr>
          <w:lang w:val="nl-NL"/>
        </w:rPr>
        <w:t>De tonen C-Fis van de Prestant 8' zijn gecombineerd met de Holpijp. De Viola di Gamba spreekt in het groot octaaf in de Holpijp. De Holpijp heeft houten pijpen (grijs geschilderd) in het groot octaaf. De Fluit 4' is in het groot octaaf gedekt, het vervolg open, cilindrisch. De pijpen van de Bourdon 16' Ped zijn van naaldhout, met eiken voorslagen.</w:t>
      </w:r>
    </w:p>
    <w:p>
      <w:pPr>
        <w:pStyle w:val="T1"/>
        <w:jc w:val="start"/>
        <w:rPr>
          <w:lang w:val="nl-NL"/>
        </w:rPr>
      </w:pPr>
      <w:r>
        <w:rPr>
          <w:lang w:val="nl-NL"/>
        </w:rPr>
        <w:t>Het pijpwerk van 1895 bezit spits geritste labia en handgekraste toonnamen. Alleen de Viola di Gamba wijkt hier vanaf door de afwijkende factuur, onder andere geperste labia. Ook het pijpwerk van de Cornet bezit geperste labia.</w:t>
      </w:r>
    </w:p>
    <w:p>
      <w:pPr>
        <w:pStyle w:val="T1"/>
        <w:jc w:val="start"/>
        <w:rPr/>
      </w:pPr>
      <w:r>
        <w:rPr>
          <w:lang w:val="nl-NL"/>
        </w:rPr>
        <w:t>Expressions zijn toegepast bij alle binnenpijpen van Prestant, Violon D 16' Viola di Gamba en Fluit 4', en voorts bij de Octaaf 4' en Octaaf 2' tot en met f</w:t>
      </w:r>
      <w:r>
        <w:rPr>
          <w:vertAlign w:val="superscript"/>
          <w:lang w:val="nl-NL"/>
        </w:rPr>
        <w:t>2</w:t>
      </w:r>
      <w:r>
        <w:rPr>
          <w:lang w:val="nl-NL"/>
        </w:rPr>
        <w:t>. Bij ongeveer de helft van het Cornetpijpwerk zijn ook expressions aangebracht (voor een deel hier ook stemkrullen).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2008-05-05T12:21:00Z</dcterms:created>
  <dc:creator>WS1</dc:creator>
  <dc:description/>
  <dc:language>en-US</dc:language>
  <cp:lastModifiedBy>NIvO</cp:lastModifiedBy>
  <dcterms:modified xsi:type="dcterms:W3CDTF">2008-05-20T12:39:00Z</dcterms:modified>
  <cp:revision>3</cp:revision>
  <dc:subject/>
  <dc:title>Heumen / ca 1860</dc:title>
</cp:coreProperties>
</file>