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Gendringen / 1895</w:t>
      </w:r>
    </w:p>
    <w:p>
      <w:pPr>
        <w:pStyle w:val="Heading2"/>
        <w:rPr>
          <w:i w:val="false"/>
          <w:i w:val="false"/>
          <w:iCs/>
        </w:rPr>
      </w:pPr>
      <w:r>
        <w:rPr>
          <w:i w:val="false"/>
          <w:iCs/>
        </w:rPr>
        <w:t>R.K. St-Martinuskerk</w:t>
      </w:r>
    </w:p>
    <w:p>
      <w:pPr>
        <w:pStyle w:val="T1"/>
        <w:rPr>
          <w:i/>
          <w:i/>
          <w:iCs/>
          <w:lang w:val="nl-NL"/>
        </w:rPr>
      </w:pPr>
      <w:r>
        <w:rPr>
          <w:i/>
          <w:iCs/>
          <w:lang w:val="nl-NL"/>
        </w:rPr>
      </w:r>
    </w:p>
    <w:p>
      <w:pPr>
        <w:pStyle w:val="T1"/>
        <w:jc w:val="start"/>
        <w:rPr>
          <w:i/>
          <w:i/>
          <w:iCs/>
          <w:lang w:val="nl-NL"/>
        </w:rPr>
      </w:pPr>
      <w:r>
        <w:rPr>
          <w:i/>
          <w:iCs/>
          <w:lang w:val="nl-NL"/>
        </w:rPr>
        <w:t>Een driebeukige neogotische hallenkerk, gebouwd in 1895-1896 naar ontwerp van A. Tepe. Toren met vier geledingen en ingesnoerde naaldspits. Kruiswegstaties door H.J.P. Hanau uit 1896 en een neogotisch hoofdaltaar van J.H. Bron uit 1901.</w:t>
      </w:r>
    </w:p>
    <w:p>
      <w:pPr>
        <w:pStyle w:val="T1"/>
        <w:rPr>
          <w:i/>
          <w:i/>
          <w:iCs/>
          <w:lang w:val="nl-NL"/>
        </w:rPr>
      </w:pPr>
      <w:r>
        <w:rPr>
          <w:i/>
          <w:iCs/>
          <w:lang w:val="nl-NL"/>
        </w:rPr>
      </w:r>
    </w:p>
    <w:p>
      <w:pPr>
        <w:pStyle w:val="T1"/>
        <w:jc w:val="start"/>
        <w:rPr>
          <w:lang w:val="nl-NL"/>
        </w:rPr>
      </w:pPr>
      <w:r>
        <w:rPr>
          <w:lang w:val="nl-NL"/>
        </w:rPr>
        <w:t>Kas: 1895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dat bevreemdt, omdat het middendeel aan de bovenzijde open is; wellicht is een deel van de opbouw verloren gegaan. Het is eenvoudig uitgevoerd, maar toch is aandacht besteed aan het geprofileerde lijstwerk en versieringen. De lijsten hebben fraai geschaafde hoeken en een kapiteel daar waar de bogen van de breedste velden hun buiging beginnen. Ze zijn daarboven ingekast met een kleine tootboog. Binnen de velden eveneens twee tootbogen; de restruimten daarboven zijn met kleine details verlevendigd. Op de torens een wimberg met gotisch maaswerk erin. Aan de zijden van de wimberg een bloklijst en versiering met hogels, met als bekroning tweemaal kruisbloem. Een laatste element dat je nogmaals terugbrengt bij het idee dat in het midden iets ontbreekt zijn de Franse leliën op hoeken. Ze staan zo richting het midden dat daar meer te zien moet zijn geweest.</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J.F. van Os, </w:t>
      </w:r>
      <w:r>
        <w:rPr>
          <w:i/>
          <w:iCs/>
          <w:lang w:val="nl-NL"/>
        </w:rPr>
        <w:t>Beschrijving van de orgels in de gemeente Gendringen</w:t>
      </w:r>
      <w:r>
        <w:rPr>
          <w:lang w:val="nl-NL"/>
        </w:rPr>
        <w:t>. Ulft, 1975, 21-22.</w:t>
      </w:r>
    </w:p>
    <w:p>
      <w:pPr>
        <w:pStyle w:val="T3Lit"/>
        <w:jc w:val="start"/>
        <w:rPr/>
      </w:pPr>
      <w:r>
        <w:rPr>
          <w:lang w:val="nl-NL"/>
        </w:rPr>
        <w:t xml:space="preserve">J.F. van Os, </w:t>
      </w:r>
      <w:r>
        <w:rPr>
          <w:i/>
          <w:iCs/>
          <w:lang w:val="nl-NL"/>
        </w:rPr>
        <w:t>Oude Orgels in Oost-Gelderland</w:t>
      </w:r>
      <w:r>
        <w:rPr>
          <w:lang w:val="nl-NL"/>
        </w:rPr>
        <w:t>. Elburg, 2003, 97-98.</w:t>
      </w:r>
    </w:p>
    <w:p>
      <w:pPr>
        <w:pStyle w:val="T1"/>
        <w:jc w:val="start"/>
        <w:rPr>
          <w:lang w:val="nl-NL"/>
        </w:rPr>
      </w:pPr>
      <w:r>
        <w:rPr>
          <w:lang w:val="nl-NL"/>
        </w:rPr>
      </w:r>
    </w:p>
    <w:p>
      <w:pPr>
        <w:pStyle w:val="T3Lit"/>
        <w:rPr>
          <w:lang w:val="nl-NL"/>
        </w:rPr>
      </w:pPr>
      <w:r>
        <w:rPr>
          <w:lang w:val="nl-NL"/>
        </w:rPr>
        <w:t>Monumentnummer 523700</w:t>
      </w:r>
    </w:p>
    <w:p>
      <w:pPr>
        <w:pStyle w:val="T3Lit"/>
        <w:rPr>
          <w:lang w:val="nl-NL"/>
        </w:rPr>
      </w:pPr>
      <w:r>
        <w:rPr>
          <w:lang w:val="nl-NL"/>
        </w:rPr>
        <w:t>Orgelnummer 495</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Maarschalkerweerd &amp; Zn 1911</w:t>
      </w:r>
    </w:p>
    <w:p>
      <w:pPr>
        <w:pStyle w:val="T1"/>
        <w:numPr>
          <w:ilvl w:val="0"/>
          <w:numId w:val="2"/>
        </w:numPr>
        <w:jc w:val="start"/>
        <w:rPr>
          <w:lang w:val="nl-NL"/>
        </w:rPr>
      </w:pPr>
      <w:r>
        <w:rPr>
          <w:lang w:val="nl-NL"/>
        </w:rPr>
        <w:t>orgel verbouwd en uitgebreid met tweede manuaal</w:t>
      </w:r>
    </w:p>
    <w:p>
      <w:pPr>
        <w:pStyle w:val="T1"/>
        <w:numPr>
          <w:ilvl w:val="0"/>
          <w:numId w:val="2"/>
        </w:numPr>
        <w:jc w:val="start"/>
        <w:rPr>
          <w:lang w:val="nl-NL"/>
        </w:rPr>
      </w:pPr>
      <w:r>
        <w:rPr>
          <w:lang w:val="nl-NL"/>
        </w:rPr>
        <w:t>pneumatische transmissie Ped toegevoegd</w:t>
      </w:r>
    </w:p>
    <w:p>
      <w:pPr>
        <w:pStyle w:val="T1"/>
        <w:numPr>
          <w:ilvl w:val="0"/>
          <w:numId w:val="2"/>
        </w:numPr>
        <w:jc w:val="start"/>
        <w:rPr>
          <w:lang w:val="nl-NL"/>
        </w:rPr>
      </w:pPr>
      <w:r>
        <w:rPr>
          <w:lang w:val="nl-NL"/>
        </w:rPr>
        <w:t>mechanische tractuur vervangen door pneumatiek</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B. Koch 1940</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1944</w:t>
      </w:r>
    </w:p>
    <w:p>
      <w:pPr>
        <w:pStyle w:val="T1"/>
        <w:numPr>
          <w:ilvl w:val="0"/>
          <w:numId w:val="3"/>
        </w:numPr>
        <w:jc w:val="start"/>
        <w:rPr>
          <w:lang w:val="nl-NL"/>
        </w:rPr>
      </w:pPr>
      <w:r>
        <w:rPr>
          <w:lang w:val="nl-NL"/>
        </w:rPr>
        <w:t>orgel door oorlogsgeweld beschadigd</w:t>
      </w:r>
    </w:p>
    <w:p>
      <w:pPr>
        <w:pStyle w:val="T1"/>
        <w:jc w:val="start"/>
        <w:rPr>
          <w:lang w:val="nl-NL"/>
        </w:rPr>
      </w:pPr>
      <w:r>
        <w:rPr>
          <w:lang w:val="nl-NL"/>
        </w:rPr>
      </w:r>
    </w:p>
    <w:p>
      <w:pPr>
        <w:pStyle w:val="T1"/>
        <w:jc w:val="start"/>
        <w:rPr>
          <w:lang w:val="nl-NL"/>
        </w:rPr>
      </w:pPr>
      <w:r>
        <w:rPr>
          <w:lang w:val="nl-NL"/>
        </w:rPr>
        <w:t>1951</w:t>
      </w:r>
    </w:p>
    <w:p>
      <w:pPr>
        <w:pStyle w:val="T1"/>
        <w:numPr>
          <w:ilvl w:val="0"/>
          <w:numId w:val="3"/>
        </w:numPr>
        <w:jc w:val="start"/>
        <w:rPr>
          <w:lang w:val="nl-NL"/>
        </w:rPr>
      </w:pPr>
      <w:r>
        <w:rPr>
          <w:lang w:val="nl-NL"/>
        </w:rPr>
        <w:t>orgel hersteld; Mixtuur en deel Octaaf 2' vernieuwd</w:t>
      </w:r>
    </w:p>
    <w:p>
      <w:pPr>
        <w:pStyle w:val="T1"/>
        <w:jc w:val="start"/>
        <w:rPr>
          <w:lang w:val="nl-NL"/>
        </w:rPr>
      </w:pPr>
      <w:r>
        <w:rPr>
          <w:lang w:val="nl-NL"/>
        </w:rPr>
      </w:r>
    </w:p>
    <w:p>
      <w:pPr>
        <w:pStyle w:val="T1"/>
        <w:jc w:val="start"/>
        <w:rPr>
          <w:lang w:val="nl-NL"/>
        </w:rPr>
      </w:pPr>
      <w:r>
        <w:rPr>
          <w:lang w:val="nl-NL"/>
        </w:rPr>
        <w:t>1964</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1970</w:t>
      </w:r>
    </w:p>
    <w:p>
      <w:pPr>
        <w:pStyle w:val="T1"/>
        <w:numPr>
          <w:ilvl w:val="0"/>
          <w:numId w:val="3"/>
        </w:numPr>
        <w:jc w:val="start"/>
        <w:rPr>
          <w:lang w:val="nl-NL"/>
        </w:rPr>
      </w:pPr>
      <w:r>
        <w:rPr>
          <w:lang w:val="nl-NL"/>
        </w:rPr>
        <w:t>schoonmaak</w:t>
      </w:r>
    </w:p>
    <w:p>
      <w:pPr>
        <w:pStyle w:val="T1"/>
        <w:jc w:val="start"/>
        <w:rPr>
          <w:lang w:val="nl-NL"/>
        </w:rPr>
      </w:pPr>
      <w:r>
        <w:rPr>
          <w:lang w:val="nl-NL"/>
        </w:rPr>
      </w:r>
    </w:p>
    <w:p>
      <w:pPr>
        <w:pStyle w:val="T1"/>
        <w:jc w:val="start"/>
        <w:rPr>
          <w:lang w:val="nl-NL"/>
        </w:rPr>
      </w:pPr>
      <w:r>
        <w:rPr>
          <w:lang w:val="nl-NL"/>
        </w:rPr>
        <w:t>Pels &amp; Van Leeuwen 1995</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5170" w:type="dxa"/>
        <w:jc w:val="start"/>
        <w:tblInd w:w="-70" w:type="dxa"/>
        <w:tblLayout w:type="fixed"/>
        <w:tblCellMar>
          <w:top w:w="0" w:type="dxa"/>
          <w:start w:w="70" w:type="dxa"/>
          <w:bottom w:w="0" w:type="dxa"/>
          <w:end w:w="70" w:type="dxa"/>
        </w:tblCellMar>
      </w:tblPr>
      <w:tblGrid>
        <w:gridCol w:w="1266"/>
        <w:gridCol w:w="631"/>
        <w:gridCol w:w="1276"/>
        <w:gridCol w:w="375"/>
        <w:gridCol w:w="933"/>
        <w:gridCol w:w="689"/>
      </w:tblGrid>
      <w:tr>
        <w:trPr/>
        <w:tc>
          <w:tcPr>
            <w:tcW w:w="1266" w:type="dxa"/>
            <w:tcBorders/>
          </w:tcPr>
          <w:p>
            <w:pPr>
              <w:pStyle w:val="T4dispositie"/>
              <w:rPr>
                <w:i/>
                <w:i/>
                <w:iCs/>
              </w:rPr>
            </w:pPr>
            <w:r>
              <w:rPr>
                <w:i/>
                <w:iCs/>
              </w:rPr>
              <w:t>Manuaal I</w:t>
            </w:r>
          </w:p>
          <w:p>
            <w:pPr>
              <w:pStyle w:val="T4dispositie"/>
              <w:rPr/>
            </w:pPr>
            <w:r>
              <w:rPr/>
              <w:t>7 stemmen</w:t>
            </w:r>
          </w:p>
          <w:p>
            <w:pPr>
              <w:pStyle w:val="T4dispositie"/>
              <w:rPr/>
            </w:pPr>
            <w:r>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Bourdon</w:t>
            </w:r>
          </w:p>
          <w:p>
            <w:pPr>
              <w:pStyle w:val="T4dispositie"/>
              <w:rPr>
                <w:lang w:val="fr-FR"/>
              </w:rPr>
            </w:pPr>
            <w:r>
              <w:rPr>
                <w:lang w:val="fr-FR"/>
              </w:rPr>
              <w:t>Prestant</w:t>
            </w:r>
          </w:p>
          <w:p>
            <w:pPr>
              <w:pStyle w:val="T4dispositie"/>
              <w:rPr/>
            </w:pPr>
            <w:r>
              <w:rPr/>
              <w:t>Octaaf</w:t>
            </w:r>
          </w:p>
          <w:p>
            <w:pPr>
              <w:pStyle w:val="T4dispositie"/>
              <w:rPr/>
            </w:pPr>
            <w:r>
              <w:rPr/>
              <w:t>Mixtuur</w:t>
            </w:r>
          </w:p>
          <w:p>
            <w:pPr>
              <w:pStyle w:val="T4dispositie"/>
              <w:rPr/>
            </w:pPr>
            <w:r>
              <w:rPr/>
              <w:t>Trompet</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2'</w:t>
            </w:r>
          </w:p>
          <w:p>
            <w:pPr>
              <w:pStyle w:val="T4dispositie"/>
              <w:rPr/>
            </w:pPr>
            <w:r>
              <w:rPr/>
              <w:t>4 st.</w:t>
            </w:r>
          </w:p>
          <w:p>
            <w:pPr>
              <w:pStyle w:val="T4dispositie"/>
              <w:rPr/>
            </w:pPr>
            <w:r>
              <w:rPr/>
              <w:t>8'</w:t>
            </w:r>
          </w:p>
        </w:tc>
        <w:tc>
          <w:tcPr>
            <w:tcW w:w="1276" w:type="dxa"/>
            <w:tcBorders/>
          </w:tcPr>
          <w:p>
            <w:pPr>
              <w:pStyle w:val="T4dispositie"/>
              <w:rPr>
                <w:i/>
                <w:i/>
                <w:iCs/>
              </w:rPr>
            </w:pPr>
            <w:r>
              <w:rPr>
                <w:i/>
                <w:iCs/>
              </w:rPr>
              <w:t>Manuaal II</w:t>
            </w:r>
          </w:p>
          <w:p>
            <w:pPr>
              <w:pStyle w:val="T4dispositie"/>
              <w:rPr/>
            </w:pPr>
            <w:r>
              <w:rPr/>
              <w:t>4 stemmen</w:t>
            </w:r>
          </w:p>
          <w:p>
            <w:pPr>
              <w:pStyle w:val="T4dispositie"/>
              <w:rPr/>
            </w:pPr>
            <w:r>
              <w:rPr/>
            </w:r>
          </w:p>
          <w:p>
            <w:pPr>
              <w:pStyle w:val="T4dispositie"/>
              <w:rPr/>
            </w:pPr>
            <w:r>
              <w:rPr/>
              <w:t>Bourdon</w:t>
            </w:r>
          </w:p>
          <w:p>
            <w:pPr>
              <w:pStyle w:val="T4dispositie"/>
              <w:rPr/>
            </w:pPr>
            <w:r>
              <w:rPr/>
              <w:t>Gamba</w:t>
            </w:r>
          </w:p>
          <w:p>
            <w:pPr>
              <w:pStyle w:val="T4dispositie"/>
              <w:rPr/>
            </w:pPr>
            <w:r>
              <w:rPr/>
              <w:t>Prestant</w:t>
            </w:r>
          </w:p>
          <w:p>
            <w:pPr>
              <w:pStyle w:val="T4dispositie"/>
              <w:rPr/>
            </w:pPr>
            <w:r>
              <w:rPr/>
              <w:t>Fluit</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c>
          <w:tcPr>
            <w:tcW w:w="933"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pPr>
            <w:r>
              <w:rPr/>
              <w:t>Subbas</w:t>
            </w:r>
          </w:p>
        </w:tc>
        <w:tc>
          <w:tcPr>
            <w:tcW w:w="689" w:type="dxa"/>
            <w:tcBorders/>
          </w:tcPr>
          <w:p>
            <w:pPr>
              <w:pStyle w:val="T4dispositie"/>
              <w:snapToGrid w:val="false"/>
              <w:rPr/>
            </w:pPr>
            <w:r>
              <w:rPr/>
            </w:r>
          </w:p>
          <w:p>
            <w:pPr>
              <w:pStyle w:val="T4dispositie"/>
              <w:rPr/>
            </w:pPr>
            <w:r>
              <w:rPr/>
            </w:r>
          </w:p>
          <w:p>
            <w:pPr>
              <w:pStyle w:val="T4dispositie"/>
              <w:rPr/>
            </w:pPr>
            <w:r>
              <w:rPr/>
            </w:r>
          </w:p>
          <w:p>
            <w:pPr>
              <w:pStyle w:val="T4dispositie"/>
              <w:rPr/>
            </w:pPr>
            <w:r>
              <w:rPr/>
              <w:t>16'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lang w:val="en-US"/>
        </w:rPr>
      </w:pPr>
      <w:r>
        <w:rPr>
          <w:rFonts w:cs="Times New Roman" w:ascii="Times New Roman" w:hAnsi="Times New Roman"/>
          <w:szCs w:val="24"/>
          <w:lang w:val="en-US"/>
        </w:rPr>
        <w:t>koppelingen I-II, Ped-I, Ped-II, subkoppel I, superkoppel I-II</w:t>
      </w:r>
    </w:p>
    <w:p>
      <w:pPr>
        <w:pStyle w:val="Normal"/>
        <w:rPr>
          <w:rFonts w:ascii="Times New Roman" w:hAnsi="Times New Roman" w:cs="Times New Roman"/>
          <w:szCs w:val="24"/>
        </w:rPr>
      </w:pPr>
      <w:r>
        <w:rPr>
          <w:rFonts w:cs="Times New Roman" w:ascii="Times New Roman" w:hAnsi="Times New Roman"/>
          <w:szCs w:val="24"/>
        </w:rPr>
        <w:t>vaste combinaties</w:t>
      </w:r>
    </w:p>
    <w:p>
      <w:pPr>
        <w:pStyle w:val="Normal"/>
        <w:rPr>
          <w:rFonts w:ascii="Times New Roman" w:hAnsi="Times New Roman" w:cs="Times New Roman"/>
          <w:szCs w:val="24"/>
        </w:rPr>
      </w:pPr>
      <w:r>
        <w:rPr>
          <w:rFonts w:cs="Times New Roman" w:ascii="Times New Roman" w:hAnsi="Times New Roman"/>
          <w:szCs w:val="24"/>
        </w:rPr>
        <w:t>tremolo</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4002" w:type="dxa"/>
        <w:jc w:val="start"/>
        <w:tblInd w:w="-70" w:type="dxa"/>
        <w:tblLayout w:type="fixed"/>
        <w:tblCellMar>
          <w:top w:w="0" w:type="dxa"/>
          <w:start w:w="70" w:type="dxa"/>
          <w:bottom w:w="0" w:type="dxa"/>
          <w:end w:w="70" w:type="dxa"/>
        </w:tblCellMar>
      </w:tblPr>
      <w:tblGrid>
        <w:gridCol w:w="1047"/>
        <w:gridCol w:w="736"/>
        <w:gridCol w:w="736"/>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443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(1895)</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60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vrijstaande speeltafel</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het orgel maakte men gebruik van materiaal uit het daarvoor aanwezige instrument. Dit betrof een eenklaviers orgel van M. Kersting (Münster). Na de bouw van de huidige kerk is dit orgel in gewijzigde vorm door Maarschalkerweerd &amp; Zn overgeplaatst. Volgens de overlevering zijn de Bourdon 16' en de Trompet 8' in 1911 geplaatst en is ook de transmissie voor de Subbas 16' aangebracht.</w:t>
      </w:r>
    </w:p>
    <w:p>
      <w:pPr>
        <w:pStyle w:val="T1"/>
        <w:jc w:val="start"/>
        <w:rPr>
          <w:lang w:val="nl-NL"/>
        </w:rPr>
      </w:pPr>
      <w:r>
        <w:rPr>
          <w:lang w:val="nl-NL"/>
        </w:rPr>
        <w:t>De voorzijde van de kas is van eiken en de zijwanden zijn van vuren; een achterwand is niet aanwezig. De beide schepbalgen zijn vastgezet.</w:t>
      </w:r>
    </w:p>
    <w:p>
      <w:pPr>
        <w:pStyle w:val="T1"/>
        <w:jc w:val="start"/>
        <w:rPr/>
      </w:pPr>
      <w:r>
        <w:rPr>
          <w:lang w:val="nl-NL"/>
        </w:rPr>
        <w:t>Voor beide werken zijn twee laden aanwezig: een in hele tonen ingedeelde lade voor C-H en een chromatische lade voor de tonen c-f</w:t>
      </w:r>
      <w:r>
        <w:rPr>
          <w:vertAlign w:val="superscript"/>
          <w:lang w:val="nl-NL"/>
        </w:rPr>
        <w:t>3</w:t>
      </w:r>
      <w:r>
        <w:rPr>
          <w:lang w:val="nl-NL"/>
        </w:rPr>
        <w:t>.</w:t>
      </w:r>
    </w:p>
    <w:p>
      <w:pPr>
        <w:pStyle w:val="T1"/>
        <w:jc w:val="start"/>
        <w:rPr>
          <w:lang w:val="nl-NL"/>
        </w:rPr>
      </w:pPr>
      <w:r>
        <w:rPr>
          <w:lang w:val="nl-NL"/>
        </w:rPr>
        <w:t>Het pijpwerk dateert uit verschillende perioden waarbij het niet ondenkbaar is dat in 1911 nog gebruik werd gemaakt van ouder materiaal van elders.</w:t>
      </w:r>
    </w:p>
    <w:p>
      <w:pPr>
        <w:pStyle w:val="T1"/>
        <w:jc w:val="start"/>
        <w:rPr/>
      </w:pPr>
      <w:r>
        <w:rPr>
          <w:lang w:val="nl-NL"/>
        </w:rPr>
        <w:t>C-h van de Bourdon 16' zijn van vuren (gedekt), het vervolg is van metaal (oud). C-Dis van de Prestant 8' zijn binnenpijpen; E-fis</w:t>
      </w:r>
      <w:r>
        <w:rPr>
          <w:vertAlign w:val="superscript"/>
          <w:lang w:val="nl-NL"/>
        </w:rPr>
        <w:t>1</w:t>
      </w:r>
      <w:r>
        <w:rPr>
          <w:lang w:val="nl-NL"/>
        </w:rPr>
        <w:t xml:space="preserve"> staan in het front en zijn met aluminiumverf beschilderd. De binnenpijpen voor c</w:t>
      </w:r>
      <w:r>
        <w:rPr>
          <w:vertAlign w:val="superscript"/>
          <w:lang w:val="nl-NL"/>
        </w:rPr>
        <w:t>2</w:t>
      </w:r>
      <w:r>
        <w:rPr>
          <w:lang w:val="nl-NL"/>
        </w:rPr>
        <w:t>-f</w:t>
      </w:r>
      <w:r>
        <w:rPr>
          <w:vertAlign w:val="superscript"/>
          <w:lang w:val="nl-NL"/>
        </w:rPr>
        <w:t>3</w:t>
      </w:r>
      <w:r>
        <w:rPr>
          <w:lang w:val="nl-NL"/>
        </w:rPr>
        <w:t xml:space="preserve"> hebben geperste labia; het overige pijpwerk is oud. C-H van de Bourdon 8' zijn van eiken (gedekt), het vervolg is van metaal (gedekt). De Prestant 4' is geheel van metaal, oud. De Octaaf 2' is grotendeels oud. De Mixtuur dateert uit 1951. De Trompet heeft metalen stevels.</w:t>
      </w:r>
    </w:p>
    <w:p>
      <w:pPr>
        <w:pStyle w:val="T1"/>
        <w:jc w:val="start"/>
        <w:rPr>
          <w:lang w:val="nl-NL"/>
        </w:rPr>
      </w:pPr>
      <w:r>
        <w:rPr>
          <w:lang w:val="nl-NL"/>
        </w:rPr>
        <w:t>De Bourdon 8' van Man II is eveneens oud, C-H eiken vervolg metaal. De Gamba 8' is van C-H gecombineerd met de Bourdon en verder oud, zonder baarden. De Prestant 4' is geheel van metaal, oud. De Fluit 4' is geheel van metaal, gedekt (oud).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2008-05-05T12:25:00Z</dcterms:created>
  <dc:creator>WS1</dc:creator>
  <dc:description/>
  <dc:language>en-US</dc:language>
  <cp:lastModifiedBy>NIvO</cp:lastModifiedBy>
  <dcterms:modified xsi:type="dcterms:W3CDTF">2008-05-05T12:25:00Z</dcterms:modified>
  <cp:revision>2</cp:revision>
  <dc:subject/>
  <dc:title>Olst / 1880</dc:title>
</cp:coreProperties>
</file>