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Hoogkerk / 1895</w:t>
      </w:r>
    </w:p>
    <w:p>
      <w:pPr>
        <w:pStyle w:val="Heading2"/>
        <w:jc w:val="both"/>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i/>
          <w:i/>
          <w:iCs/>
          <w:lang w:val="nl-NL"/>
        </w:rPr>
      </w:pPr>
      <w:r>
        <w:rPr>
          <w:i/>
          <w:iCs/>
          <w:lang w:val="nl-NL"/>
        </w:rPr>
        <w:t>Kerkgebouw uit 1861, vergroot in 1875, 1908 (toren) en 1922. In 1961 gerestaureerd en in 1991 voorzien van nieuwe westvleugel en zalencomplex.</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t xml:space="preserve">Het eerste orgel in het oeuvre van Proper in de stijl van de neorenaissance, die vanuit Duitsland en Frankrijk via orgelbouwers zoals Witte in Nederland was geïntroduceerd. Er zijn hier eigenlijk weinig elementen te noemen die typerend voor Proper zijn. </w:t>
      </w:r>
      <w:r>
        <w:rPr>
          <w:lang w:val="nl-NL"/>
        </w:rPr>
        <w:t xml:space="preserve">Het vijfdelige front is betrekkelijk vlak, op de halfronde zijtorens na, alhoewel niet zo vlak als de vergelijkbare fronten van bijvoorbeeld Doornbos uit dezelfde periode. </w:t>
      </w:r>
      <w:r>
        <w:rPr/>
        <w:t>Zo steekt het brede middenveld enigszins voorwaarts uit, ondersteund door twee consoles. Ook de tussenstijlen zijn door dubbele profileringen geleed en de onderbouw is verlevendigd door rondbogige panelen en panelen van rechthoekig formaat met inspringende hoeken.</w:t>
      </w:r>
    </w:p>
    <w:p>
      <w:pPr>
        <w:pStyle w:val="T2Kunst"/>
        <w:jc w:val="start"/>
        <w:rPr/>
      </w:pPr>
      <w:r>
        <w:rPr/>
        <w:t xml:space="preserve">Voor het overige ziet men de gebruikelijke elementen van dit type orgelfront. </w:t>
      </w:r>
      <w:r>
        <w:rPr>
          <w:lang w:val="nl-NL"/>
        </w:rPr>
        <w:t xml:space="preserve">Aan de bovenzijde is het middenveld met een segmentboog afgesloten en bekroond door een entablement en een gebroken fronton, waarbij tussen beide frontondelen een vaasvormige knop op een piëdestal is geplaatst. </w:t>
      </w:r>
      <w:r>
        <w:rPr/>
        <w:t xml:space="preserve">De etages van de tussenvelden eindigen aan de bovenzijde steeds in gehalveerde segmentbogen, waarboven horizontale regels lopen. De regels bovenaan zijn versierd met een lijst van tondi, op die tussen beide etages zijn de initialen van de schenkers Ties Mulder en Annechien Houwingh geschilderd. </w:t>
      </w:r>
      <w:r>
        <w:rPr>
          <w:lang w:val="nl-NL"/>
        </w:rPr>
        <w:t xml:space="preserve">Als bekroning van de tussenvelden fungeren twee klokvormige opzetstukken met de datering </w:t>
      </w:r>
      <w:r>
        <w:rPr>
          <w:i/>
          <w:iCs/>
          <w:lang w:val="nl-NL"/>
        </w:rPr>
        <w:t>Anno 1895</w:t>
      </w:r>
      <w:r>
        <w:rPr>
          <w:lang w:val="nl-NL"/>
        </w:rPr>
        <w:t>.</w:t>
      </w:r>
    </w:p>
    <w:p>
      <w:pPr>
        <w:pStyle w:val="T2Kunst"/>
        <w:jc w:val="start"/>
        <w:rPr/>
      </w:pPr>
      <w:r>
        <w:rPr>
          <w:lang w:val="nl-NL"/>
        </w:rPr>
        <w:t xml:space="preserve">De zijtorens worden gedragen door eenvoudige geprofileerde consoles. Zij hebben aan de pijpuiteinden halfrond gebogen blinderingen en als bekroningen achtzijdige koepels, geflankeerd door kleine obelisken, voor het eerst door Proper in Zwolle gebruikt (Doopsgezinde Kerk, 1907). </w:t>
      </w:r>
      <w:r>
        <w:rPr/>
        <w:t>Het labiumverloop tenslotte is in het middenveld flauw V-vormig en in de tussenvelden steeds van binnen naar buiten oplopend. Vleugelstukken ontbreken.</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130-131.</w:t>
      </w:r>
    </w:p>
    <w:p>
      <w:pPr>
        <w:pStyle w:val="T3Lit"/>
        <w:jc w:val="start"/>
        <w:rPr/>
      </w:pPr>
      <w:r>
        <w:rPr>
          <w:bCs/>
          <w:lang w:val="nl-NL"/>
        </w:rPr>
        <w:t xml:space="preserve">R. Walsma, </w:t>
      </w:r>
      <w:r>
        <w:rPr>
          <w:bCs/>
          <w:i/>
          <w:iCs/>
          <w:lang w:val="nl-NL"/>
        </w:rPr>
        <w:t>Herziene en uitgebreide werklijst Properorgels</w:t>
      </w:r>
      <w:r>
        <w:rPr>
          <w:bCs/>
          <w:lang w:val="nl-NL"/>
        </w:rPr>
        <w:t>. Leeuwarden, 2005, 10.</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rPr>
          <w:bCs/>
          <w:lang w:val="nl-NL"/>
        </w:rPr>
      </w:pPr>
      <w:r>
        <w:rPr>
          <w:bCs/>
          <w:lang w:val="nl-NL"/>
        </w:rPr>
      </w:r>
    </w:p>
    <w:p>
      <w:pPr>
        <w:pStyle w:val="T3Lit"/>
        <w:rPr>
          <w:lang w:val="nl-NL"/>
        </w:rPr>
      </w:pPr>
      <w:r>
        <w:rPr>
          <w:lang w:val="nl-NL"/>
        </w:rPr>
        <w:t>Orgelnummer 2010</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pPr>
      <w:r>
        <w:rPr/>
        <w:t>Dispositie 1895</w:t>
      </w:r>
    </w:p>
    <w:tbl>
      <w:tblPr>
        <w:tblW w:w="2418" w:type="dxa"/>
        <w:jc w:val="start"/>
        <w:tblInd w:w="-70" w:type="dxa"/>
        <w:tblLayout w:type="fixed"/>
        <w:tblCellMar>
          <w:top w:w="0" w:type="dxa"/>
          <w:start w:w="70" w:type="dxa"/>
          <w:bottom w:w="0" w:type="dxa"/>
          <w:end w:w="70" w:type="dxa"/>
        </w:tblCellMar>
      </w:tblPr>
      <w:tblGrid>
        <w:gridCol w:w="1690"/>
        <w:gridCol w:w="728"/>
      </w:tblGrid>
      <w:tr>
        <w:trPr/>
        <w:tc>
          <w:tcPr>
            <w:tcW w:w="169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Open 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28"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J. Proper 1908</w:t>
      </w:r>
    </w:p>
    <w:p>
      <w:pPr>
        <w:pStyle w:val="T1"/>
        <w:numPr>
          <w:ilvl w:val="0"/>
          <w:numId w:val="4"/>
        </w:numPr>
        <w:jc w:val="start"/>
        <w:rPr>
          <w:lang w:val="nl-NL"/>
        </w:rPr>
      </w:pPr>
      <w:r>
        <w:rPr>
          <w:lang w:val="nl-NL"/>
        </w:rPr>
        <w:t>orgel binnen kerkgebouw verplaatst van zuidingang naar nieuwe galerij aan noordzijde</w:t>
      </w:r>
    </w:p>
    <w:p>
      <w:pPr>
        <w:pStyle w:val="T1"/>
        <w:numPr>
          <w:ilvl w:val="0"/>
          <w:numId w:val="4"/>
        </w:numPr>
        <w:jc w:val="start"/>
        <w:rPr>
          <w:lang w:val="en-GB"/>
        </w:rPr>
      </w:pPr>
      <w:r>
        <w:rPr>
          <w:lang w:val="en-GB"/>
        </w:rPr>
        <w:t>+ Trompet B/D 8'</w:t>
      </w:r>
    </w:p>
    <w:p>
      <w:pPr>
        <w:pStyle w:val="T1"/>
        <w:jc w:val="start"/>
        <w:rPr>
          <w:lang w:val="en-GB"/>
        </w:rPr>
      </w:pPr>
      <w:r>
        <w:rPr>
          <w:lang w:val="en-GB"/>
        </w:rPr>
      </w:r>
    </w:p>
    <w:p>
      <w:pPr>
        <w:pStyle w:val="T1"/>
        <w:jc w:val="start"/>
        <w:rPr>
          <w:lang w:val="nl-NL"/>
        </w:rPr>
      </w:pPr>
      <w:r>
        <w:rPr>
          <w:lang w:val="nl-NL"/>
        </w:rPr>
        <w:t>Holtman &amp; Leemhuis 1943</w:t>
      </w:r>
    </w:p>
    <w:p>
      <w:pPr>
        <w:pStyle w:val="T1"/>
        <w:numPr>
          <w:ilvl w:val="0"/>
          <w:numId w:val="2"/>
        </w:numPr>
        <w:jc w:val="start"/>
        <w:rPr>
          <w:lang w:val="nl-NL"/>
        </w:rPr>
      </w:pPr>
      <w:r>
        <w:rPr>
          <w:lang w:val="nl-NL"/>
        </w:rPr>
        <w:t>orgel hersteld</w:t>
      </w:r>
    </w:p>
    <w:p>
      <w:pPr>
        <w:pStyle w:val="T1"/>
        <w:numPr>
          <w:ilvl w:val="0"/>
          <w:numId w:val="2"/>
        </w:numPr>
        <w:jc w:val="start"/>
        <w:rPr>
          <w:lang w:val="en-GB"/>
        </w:rPr>
      </w:pPr>
      <w:r>
        <w:rPr>
          <w:lang w:val="en-GB"/>
        </w:rPr>
        <w:t>- Trompet B 8'</w:t>
      </w:r>
    </w:p>
    <w:p>
      <w:pPr>
        <w:pStyle w:val="T1"/>
        <w:jc w:val="start"/>
        <w:rPr>
          <w:lang w:val="en-GB"/>
        </w:rPr>
      </w:pPr>
      <w:r>
        <w:rPr>
          <w:lang w:val="en-GB"/>
        </w:rPr>
      </w:r>
    </w:p>
    <w:p>
      <w:pPr>
        <w:pStyle w:val="T1"/>
        <w:jc w:val="start"/>
        <w:rPr>
          <w:lang w:val="nl-NL"/>
        </w:rPr>
      </w:pPr>
      <w:r>
        <w:rPr>
          <w:lang w:val="nl-NL"/>
        </w:rPr>
        <w:t>1956</w:t>
      </w:r>
    </w:p>
    <w:p>
      <w:pPr>
        <w:pStyle w:val="T1"/>
        <w:jc w:val="start"/>
        <w:rPr>
          <w:lang w:val="nl-NL"/>
        </w:rPr>
      </w:pPr>
      <w:r>
        <w:rPr>
          <w:lang w:val="nl-NL"/>
        </w:rPr>
        <w:t>.</w:t>
        <w:tab/>
        <w:t>ventiel en calcant verwijderd</w:t>
      </w:r>
    </w:p>
    <w:p>
      <w:pPr>
        <w:pStyle w:val="T1"/>
        <w:jc w:val="start"/>
        <w:rPr>
          <w:lang w:val="nl-NL"/>
        </w:rPr>
      </w:pPr>
      <w:r>
        <w:rPr>
          <w:lang w:val="nl-NL"/>
        </w:rPr>
      </w:r>
    </w:p>
    <w:p>
      <w:pPr>
        <w:pStyle w:val="T1"/>
        <w:jc w:val="start"/>
        <w:rPr>
          <w:lang w:val="nl-NL"/>
        </w:rPr>
      </w:pPr>
      <w:r>
        <w:rPr>
          <w:lang w:val="nl-NL"/>
        </w:rPr>
        <w:t>1961</w:t>
      </w:r>
    </w:p>
    <w:p>
      <w:pPr>
        <w:pStyle w:val="T1"/>
        <w:numPr>
          <w:ilvl w:val="0"/>
          <w:numId w:val="3"/>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Mense Ruiter 1972</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kas hersteld</w:t>
      </w:r>
    </w:p>
    <w:p>
      <w:pPr>
        <w:pStyle w:val="T1"/>
        <w:numPr>
          <w:ilvl w:val="0"/>
          <w:numId w:val="3"/>
        </w:numPr>
        <w:jc w:val="start"/>
        <w:rPr>
          <w:lang w:val="nl-NL"/>
        </w:rPr>
      </w:pPr>
      <w:r>
        <w:rPr>
          <w:lang w:val="nl-NL"/>
        </w:rPr>
        <w:t>manuaalklavier, pedaalklavier en orgelbank vervangen</w:t>
      </w:r>
    </w:p>
    <w:p>
      <w:pPr>
        <w:pStyle w:val="T1"/>
        <w:numPr>
          <w:ilvl w:val="0"/>
          <w:numId w:val="3"/>
        </w:numPr>
        <w:jc w:val="start"/>
        <w:rPr>
          <w:lang w:val="en-GB"/>
        </w:rPr>
      </w:pPr>
      <w:r>
        <w:rPr>
          <w:lang w:val="en-GB"/>
        </w:rPr>
        <w:t>- Trompet D 8'</w:t>
      </w:r>
    </w:p>
    <w:p>
      <w:pPr>
        <w:pStyle w:val="T1"/>
        <w:jc w:val="start"/>
        <w:rPr>
          <w:lang w:val="en-GB"/>
        </w:rPr>
      </w:pPr>
      <w:r>
        <w:rPr>
          <w:lang w:val="en-GB"/>
        </w:rPr>
      </w:r>
    </w:p>
    <w:p>
      <w:pPr>
        <w:pStyle w:val="T1"/>
        <w:jc w:val="start"/>
        <w:rPr>
          <w:lang w:val="nl-NL"/>
        </w:rPr>
      </w:pPr>
      <w:r>
        <w:rPr>
          <w:lang w:val="nl-NL"/>
        </w:rPr>
        <w:t>Mense Ruiter 1979</w:t>
      </w:r>
    </w:p>
    <w:p>
      <w:pPr>
        <w:pStyle w:val="T1"/>
        <w:numPr>
          <w:ilvl w:val="0"/>
          <w:numId w:val="5"/>
        </w:numPr>
        <w:jc w:val="start"/>
        <w:rPr>
          <w:lang w:val="nl-NL"/>
        </w:rPr>
      </w:pPr>
      <w:r>
        <w:rPr>
          <w:lang w:val="nl-NL"/>
        </w:rPr>
        <w:t>+ Mixtuur 3-5 st. (op plaats Trompet); Bourdon 16' gedeeld in B/D</w:t>
      </w:r>
    </w:p>
    <w:p>
      <w:pPr>
        <w:pStyle w:val="T1"/>
        <w:jc w:val="start"/>
        <w:rPr>
          <w:lang w:val="nl-NL"/>
        </w:rPr>
      </w:pPr>
      <w:r>
        <w:rPr>
          <w:lang w:val="nl-NL"/>
        </w:rPr>
      </w:r>
    </w:p>
    <w:p>
      <w:pPr>
        <w:pStyle w:val="T1"/>
        <w:jc w:val="start"/>
        <w:rPr>
          <w:lang w:val="nl-NL"/>
        </w:rPr>
      </w:pPr>
      <w:r>
        <w:rPr>
          <w:lang w:val="nl-NL"/>
        </w:rPr>
        <w:t>Mense Ruiter 1991</w:t>
      </w:r>
    </w:p>
    <w:p>
      <w:pPr>
        <w:pStyle w:val="T1"/>
        <w:numPr>
          <w:ilvl w:val="0"/>
          <w:numId w:val="5"/>
        </w:numPr>
        <w:jc w:val="start"/>
        <w:rPr>
          <w:lang w:val="nl-NL"/>
        </w:rPr>
      </w:pPr>
      <w:r>
        <w:rPr>
          <w:lang w:val="nl-NL"/>
        </w:rPr>
        <w:t>orgel gedemonteerd en later weer herplaatst in kader werkzaamheden aan kerkgebouw</w:t>
      </w:r>
    </w:p>
    <w:p>
      <w:pPr>
        <w:pStyle w:val="T1"/>
        <w:numPr>
          <w:ilvl w:val="0"/>
          <w:numId w:val="5"/>
        </w:numPr>
        <w:jc w:val="start"/>
        <w:rPr>
          <w:lang w:val="nl-NL"/>
        </w:rPr>
      </w:pPr>
      <w:r>
        <w:rPr>
          <w:lang w:val="nl-NL"/>
        </w:rPr>
        <w:t>kas wit geschilderd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418" w:type="dxa"/>
        <w:jc w:val="start"/>
        <w:tblInd w:w="-70" w:type="dxa"/>
        <w:tblLayout w:type="fixed"/>
        <w:tblCellMar>
          <w:top w:w="0" w:type="dxa"/>
          <w:start w:w="70" w:type="dxa"/>
          <w:bottom w:w="0" w:type="dxa"/>
          <w:end w:w="70" w:type="dxa"/>
        </w:tblCellMar>
      </w:tblPr>
      <w:tblGrid>
        <w:gridCol w:w="1690"/>
        <w:gridCol w:w="728"/>
      </w:tblGrid>
      <w:tr>
        <w:trPr/>
        <w:tc>
          <w:tcPr>
            <w:tcW w:w="169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tc>
        <w:tc>
          <w:tcPr>
            <w:tcW w:w="72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4 st.</w:t>
            </w:r>
          </w:p>
        </w:tc>
      </w:tr>
    </w:tbl>
    <w:p>
      <w:pPr>
        <w:pStyle w:val="T1"/>
        <w:rPr>
          <w:lang w:val="nl-NL"/>
        </w:rPr>
      </w:pPr>
      <w:r>
        <w:rPr>
          <w:lang w:val="nl-NL"/>
        </w:rPr>
      </w:r>
    </w:p>
    <w:p>
      <w:pPr>
        <w:pStyle w:val="T1"/>
        <w:rPr/>
      </w:pPr>
      <w:r>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18"/>
        <w:gridCol w:w="729"/>
        <w:gridCol w:w="729"/>
      </w:tblGrid>
      <w:tr>
        <w:trPr/>
        <w:tc>
          <w:tcPr>
            <w:tcW w:w="1023" w:type="dxa"/>
            <w:tcBorders/>
          </w:tcPr>
          <w:p>
            <w:pPr>
              <w:pStyle w:val="T1"/>
              <w:rPr>
                <w:lang w:val="en-GB"/>
              </w:rPr>
            </w:pPr>
            <w:r>
              <w:rPr>
                <w:lang w:val="en-GB"/>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f</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rPr>
          <w:lang w:val="en-GB"/>
        </w:rPr>
      </w:pPr>
      <w:r>
        <w:rPr>
          <w:lang w:val="en-GB"/>
        </w:rPr>
      </w:r>
    </w:p>
    <w:p>
      <w:pPr>
        <w:pStyle w:val="T1"/>
        <w:rPr>
          <w:lang w:val="en-GB"/>
        </w:rPr>
      </w:pPr>
      <w:r>
        <w:rPr>
          <w:lang w:val="en-GB"/>
        </w:rPr>
        <w:t xml:space="preserve">Cornet   </w:t>
      </w:r>
      <w:r>
        <w:rPr>
          <w:sz w:val="20"/>
        </w:rPr>
        <w:t>c</w:t>
      </w:r>
      <w:r>
        <w:rPr>
          <w:sz w:val="20"/>
          <w:szCs w:val="24"/>
          <w:vertAlign w:val="superscript"/>
        </w:rPr>
        <w:t>1</w:t>
      </w:r>
      <w:r>
        <w:rPr>
          <w:sz w:val="20"/>
        </w:rPr>
        <w:t xml:space="preserve">   4 - 2 2/3 - 2 - 1 3/5</w:t>
      </w:r>
    </w:p>
    <w:p>
      <w:pPr>
        <w:pStyle w:val="T1"/>
        <w:rPr>
          <w:lang w:val="en-GB"/>
        </w:rPr>
      </w:pPr>
      <w:r>
        <w:rPr>
          <w:lang w:val="en-GB"/>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(1895)</w:t>
      </w:r>
    </w:p>
    <w:p>
      <w:pPr>
        <w:pStyle w:val="T1"/>
        <w:rPr>
          <w:lang w:val="nl-NL"/>
        </w:rPr>
      </w:pPr>
      <w:r>
        <w:rPr>
          <w:lang w:val="nl-NL"/>
        </w:rPr>
        <w:t>Winddruk</w:t>
      </w:r>
    </w:p>
    <w:p>
      <w:pPr>
        <w:pStyle w:val="T1"/>
        <w:rPr>
          <w:lang w:val="nl-NL"/>
        </w:rPr>
      </w:pPr>
      <w:r>
        <w:rPr>
          <w:lang w:val="nl-NL"/>
        </w:rPr>
        <w:t>66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t>Deling B/D tussen e en f.</w:t>
      </w:r>
    </w:p>
    <w:p>
      <w:pPr>
        <w:pStyle w:val="T1"/>
        <w:jc w:val="start"/>
        <w:rPr>
          <w:lang w:val="nl-NL"/>
        </w:rPr>
      </w:pPr>
      <w:r>
        <w:rPr>
          <w:lang w:val="nl-NL"/>
        </w:rPr>
        <w:t>De magazijnbalg ligt in de onderkas en heeft een in- en uitspringende vouw. In de achterwand van de kas is een houten windzicht aangebracht.</w:t>
      </w:r>
    </w:p>
    <w:p>
      <w:pPr>
        <w:pStyle w:val="T1"/>
        <w:jc w:val="start"/>
        <w:rPr/>
      </w:pPr>
      <w:r>
        <w:rPr>
          <w:lang w:val="nl-NL"/>
        </w:rPr>
        <w:t xml:space="preserve">De klaviatuur heeft rechthoekige mahonie bakstukken. De registerknoppen zijn in een horizontale rij boven de lessenaarbak geplaatst. Op de achterzijde van de lessenaar staat met grote zwarte drukletters: </w:t>
      </w:r>
      <w:r>
        <w:rPr>
          <w:i/>
          <w:iCs/>
          <w:lang w:val="nl-NL"/>
        </w:rPr>
        <w:t>J. Proper, Kampen</w:t>
      </w:r>
      <w:r>
        <w:rPr>
          <w:lang w:val="nl-NL"/>
        </w:rPr>
        <w:t xml:space="preserve"> met daaronder het jaartal 1895. Pedaalklavier ligt iets hol en heeft concave boventoetsen. </w:t>
      </w:r>
      <w:r>
        <w:rPr/>
        <w:t>De orgelbank is niet origineel.</w:t>
      </w:r>
    </w:p>
    <w:p>
      <w:pPr>
        <w:pStyle w:val="T1"/>
        <w:jc w:val="start"/>
        <w:rPr>
          <w:lang w:val="nl-NL"/>
        </w:rPr>
      </w:pPr>
      <w:r>
        <w:rPr>
          <w:lang w:val="nl-NL"/>
        </w:rPr>
        <w:t>De eiken windlade heeft drie half inliggende voorslagen, elk vastgezet met ijzeren strips. De indeling is als volgt (in hele tonen): C-cis in het midden, d-h aan de beide uiteinden en de discant daar tussenin vanuit het midden naar weerszijden aflopend.</w:t>
      </w:r>
    </w:p>
    <w:p>
      <w:pPr>
        <w:pStyle w:val="T1"/>
        <w:jc w:val="start"/>
        <w:rPr/>
      </w:pPr>
      <w:r>
        <w:rPr>
          <w:lang w:val="nl-NL"/>
        </w:rPr>
        <w:t>De Prestant 8' staat van C-f</w:t>
      </w:r>
      <w:r>
        <w:rPr>
          <w:vertAlign w:val="superscript"/>
          <w:lang w:val="nl-NL"/>
        </w:rPr>
        <w:t>1</w:t>
      </w:r>
      <w:r>
        <w:rPr>
          <w:lang w:val="nl-NL"/>
        </w:rPr>
        <w:t xml:space="preserve"> in het front (ook de bovenste tussenvelden zijn aangesloten), het vervolg staat op de lade; alle pijpen met expressions. C-h van de Bourdon 16' is van eiken (gedekt), afgevoerd naar de beide zijwanden en de achterzijde van de lade; de discant is van metaal (gedekt). Oorspronkelijk stond de bas grotendeels tussen front en lade. De Viola di Gamba 8' is van C-H gecombineerd met de Holpijp, het vervolg is van metaal met geperste labia en expressions; c-h met rolbaarden. C-cis van de Holpijp 8' zijn van hout (gedekt), het vervolg is van metaal (gedekt). De Octaaf 4' heeft geperste labia en expressions. De Fluit 4' is van metaal (cilindrisch) met expressions, geperste onderlabia en geen bovenlabia. De Octaaf 2' heeft geperste labia en expressions. De Cornet heeft geperste labia en is voor het grootste deel op lengte afgesneden. Bij de Mixtuur zijn alle pijpen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Times New Roman" w:hAnsi="Times New Roman" w:eastAsia="Times New Roman" w:cs="Times New Roman"/>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2008-05-05T12:27:00Z</dcterms:created>
  <dc:creator>WS1</dc:creator>
  <dc:description/>
  <dc:language>en-US</dc:language>
  <cp:lastModifiedBy>NIvO</cp:lastModifiedBy>
  <cp:lastPrinted>2002-01-08T11:24:00Z</cp:lastPrinted>
  <dcterms:modified xsi:type="dcterms:W3CDTF">2008-05-05T12:27:00Z</dcterms:modified>
  <cp:revision>2</cp:revision>
  <dc:subject/>
  <dc:title>Vrouwenpolder/ca 1845</dc:title>
</cp:coreProperties>
</file>