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Leeuwarden (Ljouwert) / 1895</w:t>
      </w:r>
    </w:p>
    <w:p>
      <w:pPr>
        <w:pStyle w:val="Heading2"/>
        <w:rPr>
          <w:i w:val="false"/>
          <w:i w:val="false"/>
          <w:iCs/>
        </w:rPr>
      </w:pPr>
      <w:r>
        <w:rPr>
          <w:i w:val="false"/>
          <w:iCs/>
        </w:rPr>
        <w:t>Gereformeerde Kerk (Vrijgemaakt) De Morgenster</w:t>
      </w:r>
    </w:p>
    <w:p>
      <w:pPr>
        <w:pStyle w:val="T1"/>
        <w:jc w:val="start"/>
        <w:rPr>
          <w:i/>
          <w:i/>
          <w:iCs/>
          <w:lang w:val="nl-NL"/>
        </w:rPr>
      </w:pPr>
      <w:r>
        <w:rPr>
          <w:i/>
          <w:iCs/>
          <w:lang w:val="nl-NL"/>
        </w:rPr>
      </w:r>
    </w:p>
    <w:p>
      <w:pPr>
        <w:pStyle w:val="T1"/>
        <w:jc w:val="start"/>
        <w:rPr>
          <w:i/>
          <w:i/>
          <w:iCs/>
          <w:lang w:val="nl-NL"/>
        </w:rPr>
      </w:pPr>
      <w:r>
        <w:rPr>
          <w:i/>
          <w:iCs/>
          <w:lang w:val="nl-NL"/>
        </w:rPr>
        <w:t>Gebouwd in 2004 naar ontwerp van K. Klamer te Leeuwarden. Zaalkerk met torenachtig accent tegen de voorgevel, omgeven door bijgebouwen. De vlakgedekte zaalkerk bezit zijwanden die uit verspringende muurdelen bestaan, waardoor een indirecte lichtinval is gerealiseerd. Liturgisch centrum tegen de linker lange zijwand. Meubilair uit het bouwtijd.</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In 1888-1889 kwam in Leeuwarden de Noorderkerk tot stand, een brede achter een woonhuis verborgen zaalkerk in een sobere neorenaissance stijl, ontworpen door de architect W.C. de Groot. In 1895 kreeg de kerk een orgel; het front daarvan werd eveneens door De Groot ontworpen.</w:t>
      </w:r>
    </w:p>
    <w:p>
      <w:pPr>
        <w:pStyle w:val="T2Kunst"/>
        <w:jc w:val="start"/>
        <w:rPr>
          <w:lang w:val="nl-NL"/>
        </w:rPr>
      </w:pPr>
      <w:r>
        <w:rPr>
          <w:lang w:val="nl-NL"/>
        </w:rPr>
        <w:t>Het front bestaat uit een driedelige middenpartij, geflankeerd door ongedeelde achterwaarts geholde tussenvelden en ronde zijtorens. De middenpartij herinnert aan een klassieke triomfboog. De boog die het middenveld afsluit, rust op de binnenste uiteinden van twee kroonlijsten waaronder weer door pilasters omraamde boven elkaar geplaatste pijpvelden zijn aangebracht. Deze vorm doet denken aan het wijd verbreide Venetiaanse drielichtsvenster, dat vooral populair werd door de architect Andrea Palladio en zijn navolgers. In Nederland werd het in de 19e eeuw veelvuldig toegepast. Opvallend is de rustica-achtige behandeling van de pilasters die de velden omgeven, een vorm die men ook terugvindt in de zijstijlen van de torens. De eigenlijke boog in de middenpartij wordt ook weer geflankeerd door pijpvelden, nu echter zonder rustica-pilasters. Opmerkelijk is dat de boogzwikken licht zijn gehold. Tegen de zijkanten van dit gedeelte bevinden zich S-voluten, terwijl aan de pijpuiteinden draperieën zijn aangebracht. Het middendeel wordt afgesloten door een zwaar hoofdgestel met kroonlijst met modillons, waarboven een balustrade met daarop een lier, geflankeerd door S-voluten.</w:t>
      </w:r>
    </w:p>
    <w:p>
      <w:pPr>
        <w:pStyle w:val="T2Kunst"/>
        <w:jc w:val="start"/>
        <w:rPr>
          <w:lang w:val="nl-NL"/>
        </w:rPr>
      </w:pPr>
      <w:r>
        <w:rPr>
          <w:lang w:val="nl-NL"/>
        </w:rPr>
        <w:t>Het geheel doet zeer on-Nederlands aan. De rustica pilasters zouden ontleend kunnen zijn aan de Franse renaissance, met name aan het werk van de architect Philibert de l'Orme, die zuilen met een dergelijke versiering sterk propageerde. Over diens werk was aan het eind van de 19e eeuw al het een en ander gepubliceerd, zodat De Groot daar kennis van heeft kunnen nemen.</w:t>
      </w:r>
    </w:p>
    <w:p>
      <w:pPr>
        <w:pStyle w:val="T2Kunst"/>
        <w:jc w:val="start"/>
        <w:rPr>
          <w:lang w:val="nl-NL"/>
        </w:rPr>
      </w:pPr>
      <w:r>
        <w:rPr>
          <w:lang w:val="nl-NL"/>
        </w:rPr>
        <w:t>Het is te betreuren dat dit fraaie orgel uit zijn oorspronkelijke architectonische context is gehaald.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De Harp</w:t>
      </w:r>
      <w:r>
        <w:rPr>
          <w:lang w:val="nl-NL"/>
        </w:rPr>
        <w:t>, juni 1936.</w:t>
      </w:r>
    </w:p>
    <w:p>
      <w:pPr>
        <w:pStyle w:val="T3Lit"/>
        <w:jc w:val="start"/>
        <w:rPr/>
      </w:pPr>
      <w:r>
        <w:rPr>
          <w:lang w:val="nl-NL"/>
        </w:rPr>
        <w:t xml:space="preserve">Jan Jongepier, ´Het orgel in de Noorderkerk (Gereformeerd Vrijgemaakt) te Leeuwarden´. </w:t>
      </w:r>
      <w:r>
        <w:rPr>
          <w:i/>
          <w:iCs/>
          <w:lang w:val="nl-NL"/>
        </w:rPr>
        <w:t>Het Orgel</w:t>
      </w:r>
      <w:r>
        <w:rPr>
          <w:lang w:val="nl-NL"/>
        </w:rPr>
        <w:t>, 90/6 (1994), 232-236.</w:t>
      </w:r>
    </w:p>
    <w:p>
      <w:pPr>
        <w:pStyle w:val="T3Lit"/>
        <w:jc w:val="start"/>
        <w:rPr/>
      </w:pPr>
      <w:r>
        <w:rPr>
          <w:lang w:val="nl-NL"/>
        </w:rPr>
        <w:t xml:space="preserve">Jan Jongepier, </w:t>
      </w:r>
      <w:r>
        <w:rPr>
          <w:i/>
          <w:iCs/>
          <w:lang w:val="nl-NL"/>
        </w:rPr>
        <w:t>Vijf eeuwen Friese orgelbouw</w:t>
      </w:r>
      <w:r>
        <w:rPr>
          <w:lang w:val="nl-NL"/>
        </w:rPr>
        <w:t>. Leeuwarden, 2004, 138-139, 196.</w:t>
      </w:r>
    </w:p>
    <w:p>
      <w:pPr>
        <w:pStyle w:val="T3Lit"/>
        <w:jc w:val="start"/>
        <w:rPr/>
      </w:pPr>
      <w:r>
        <w:rPr>
          <w:i/>
          <w:lang w:val="nl-NL"/>
        </w:rPr>
        <w:t>Het Orgel</w:t>
      </w:r>
      <w:r>
        <w:rPr>
          <w:lang w:val="nl-NL"/>
        </w:rPr>
        <w:t>, 67/11 (1971), 315.</w:t>
      </w:r>
    </w:p>
    <w:p>
      <w:pPr>
        <w:pStyle w:val="T1"/>
        <w:jc w:val="start"/>
        <w:rPr>
          <w:lang w:val="nl-NL"/>
        </w:rPr>
      </w:pPr>
      <w:r>
        <w:rPr>
          <w:lang w:val="nl-NL"/>
        </w:rPr>
      </w:r>
    </w:p>
    <w:p>
      <w:pPr>
        <w:pStyle w:val="T3Lit"/>
        <w:jc w:val="start"/>
        <w:rPr>
          <w:lang w:val="nl-NL"/>
        </w:rPr>
      </w:pPr>
      <w:r>
        <w:rPr>
          <w:lang w:val="nl-NL"/>
        </w:rPr>
        <w:t>Orgelnummer 89</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Leeuwarden, Gereformeerde Noorderkerk</w:t>
      </w:r>
    </w:p>
    <w:p>
      <w:pPr>
        <w:pStyle w:val="T1"/>
        <w:jc w:val="start"/>
        <w:rPr>
          <w:lang w:val="nl-NL"/>
        </w:rPr>
      </w:pPr>
      <w:r>
        <w:rPr>
          <w:lang w:val="nl-NL"/>
        </w:rPr>
      </w:r>
    </w:p>
    <w:p>
      <w:pPr>
        <w:pStyle w:val="T1"/>
        <w:jc w:val="start"/>
        <w:rPr>
          <w:lang w:val="nl-NL"/>
        </w:rPr>
      </w:pPr>
      <w:r>
        <w:rPr>
          <w:lang w:val="nl-NL"/>
        </w:rPr>
        <w:t>Valckx &amp; Van Kouteren 1936</w:t>
      </w:r>
    </w:p>
    <w:p>
      <w:pPr>
        <w:pStyle w:val="T1"/>
        <w:numPr>
          <w:ilvl w:val="0"/>
          <w:numId w:val="3"/>
        </w:numPr>
        <w:jc w:val="start"/>
        <w:rPr>
          <w:lang w:val="nl-NL"/>
        </w:rPr>
      </w:pPr>
      <w:r>
        <w:rPr>
          <w:lang w:val="nl-NL"/>
        </w:rPr>
        <w:t>orgel binnen kerkgebouw verplaatst; front losgemaakt van kas; kas gewijzigd</w:t>
      </w:r>
    </w:p>
    <w:p>
      <w:pPr>
        <w:pStyle w:val="T1"/>
        <w:numPr>
          <w:ilvl w:val="0"/>
          <w:numId w:val="3"/>
        </w:numPr>
        <w:jc w:val="start"/>
        <w:rPr>
          <w:lang w:val="nl-NL"/>
        </w:rPr>
      </w:pPr>
      <w:r>
        <w:rPr>
          <w:lang w:val="nl-NL"/>
        </w:rPr>
        <w:t>mechanische transmissie Bourdon 16' Ped vervangen door pneumatische kegellade</w:t>
      </w:r>
    </w:p>
    <w:p>
      <w:pPr>
        <w:pStyle w:val="T1"/>
        <w:numPr>
          <w:ilvl w:val="0"/>
          <w:numId w:val="3"/>
        </w:numPr>
        <w:jc w:val="start"/>
        <w:rPr>
          <w:lang w:val="nl-NL"/>
        </w:rPr>
      </w:pPr>
      <w:r>
        <w:rPr>
          <w:lang w:val="nl-NL"/>
        </w:rPr>
        <w:t>grootste frontpijpen van rolbaarden voorzien</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fr-FR"/>
        </w:rPr>
      </w:pPr>
      <w:r>
        <w:rPr>
          <w:lang w:val="fr-FR"/>
        </w:rPr>
        <w:t>dispositie NW gewijzigd; Viola di Gamba 8' $ Prestant 4', Salicet 4' $ Quint 2 2/3'</w:t>
      </w:r>
    </w:p>
    <w:p>
      <w:pPr>
        <w:pStyle w:val="T1"/>
        <w:jc w:val="start"/>
        <w:rPr>
          <w:lang w:val="fr-FR"/>
        </w:rPr>
      </w:pPr>
      <w:r>
        <w:rPr>
          <w:lang w:val="fr-FR"/>
        </w:rPr>
      </w:r>
    </w:p>
    <w:p>
      <w:pPr>
        <w:pStyle w:val="T1"/>
        <w:jc w:val="start"/>
        <w:rPr>
          <w:lang w:val="nl-NL"/>
        </w:rPr>
      </w:pPr>
      <w:r>
        <w:rPr>
          <w:lang w:val="nl-NL"/>
        </w:rPr>
        <w:t>Orgelmakerij Bakker &amp; Timmenga 1972</w:t>
      </w:r>
    </w:p>
    <w:p>
      <w:pPr>
        <w:pStyle w:val="T1"/>
        <w:numPr>
          <w:ilvl w:val="0"/>
          <w:numId w:val="4"/>
        </w:numPr>
        <w:jc w:val="start"/>
        <w:rPr>
          <w:lang w:val="nl-NL"/>
        </w:rPr>
      </w:pPr>
      <w:r>
        <w:rPr>
          <w:lang w:val="nl-NL"/>
        </w:rPr>
        <w:t>orgel naar oorspronkelijke plaats in het kerkgebouw teruggebracht</w:t>
      </w:r>
    </w:p>
    <w:p>
      <w:pPr>
        <w:pStyle w:val="T1"/>
        <w:numPr>
          <w:ilvl w:val="0"/>
          <w:numId w:val="4"/>
        </w:numPr>
        <w:jc w:val="start"/>
        <w:rPr>
          <w:lang w:val="nl-NL"/>
        </w:rPr>
      </w:pPr>
      <w:r>
        <w:rPr>
          <w:lang w:val="nl-NL"/>
        </w:rPr>
        <w:t>kas gerestaureerd en gecompleteerd</w:t>
      </w:r>
    </w:p>
    <w:p>
      <w:pPr>
        <w:pStyle w:val="T1"/>
        <w:numPr>
          <w:ilvl w:val="0"/>
          <w:numId w:val="4"/>
        </w:numPr>
        <w:jc w:val="start"/>
        <w:rPr>
          <w:lang w:val="nl-NL"/>
        </w:rPr>
      </w:pPr>
      <w:r>
        <w:rPr>
          <w:lang w:val="nl-NL"/>
        </w:rPr>
        <w:t>binnenwerk deels gerestaureerd; dispositiewijzigingen NW ongedaan gemaakt</w:t>
      </w:r>
    </w:p>
    <w:p>
      <w:pPr>
        <w:pStyle w:val="T1"/>
        <w:jc w:val="start"/>
        <w:rPr>
          <w:lang w:val="nl-NL"/>
        </w:rPr>
      </w:pPr>
      <w:r>
        <w:rPr>
          <w:lang w:val="nl-NL"/>
        </w:rPr>
      </w:r>
    </w:p>
    <w:p>
      <w:pPr>
        <w:pStyle w:val="T1"/>
        <w:jc w:val="start"/>
        <w:rPr>
          <w:lang w:val="nl-NL"/>
        </w:rPr>
      </w:pPr>
      <w:r>
        <w:rPr>
          <w:lang w:val="nl-NL"/>
        </w:rPr>
        <w:t>Orgelmakerij Bakker &amp; Timmenga 2004</w:t>
      </w:r>
    </w:p>
    <w:p>
      <w:pPr>
        <w:pStyle w:val="T1"/>
        <w:numPr>
          <w:ilvl w:val="0"/>
          <w:numId w:val="5"/>
        </w:numPr>
        <w:jc w:val="start"/>
        <w:rPr>
          <w:lang w:val="nl-NL"/>
        </w:rPr>
      </w:pPr>
      <w:r>
        <w:rPr>
          <w:lang w:val="nl-NL"/>
        </w:rPr>
        <w:t>orgel overgeplaatst naar kerkgebouw De Morgenster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Melophone</w:t>
            </w:r>
          </w:p>
          <w:p>
            <w:pPr>
              <w:pStyle w:val="T4dispositie"/>
              <w:jc w:val="start"/>
              <w:rPr>
                <w:lang w:val="nl-NL"/>
              </w:rPr>
            </w:pPr>
            <w:r>
              <w:rPr>
                <w:lang w:val="nl-NL"/>
              </w:rPr>
              <w:t>Octaaf</w:t>
            </w:r>
          </w:p>
          <w:p>
            <w:pPr>
              <w:pStyle w:val="T4dispositie"/>
              <w:jc w:val="start"/>
              <w:rPr>
                <w:lang w:val="nl-NL"/>
              </w:rPr>
            </w:pPr>
            <w:r>
              <w:rPr>
                <w:lang w:val="nl-NL"/>
              </w:rPr>
              <w:t>Fl. Harmoniek</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2-4 st.</w:t>
            </w:r>
          </w:p>
          <w:p>
            <w:pPr>
              <w:pStyle w:val="T4dispositie"/>
              <w:jc w:val="start"/>
              <w:rPr>
                <w:lang w:val="nl-NL"/>
              </w:rPr>
            </w:pPr>
            <w:r>
              <w:rPr>
                <w:lang w:val="nl-NL"/>
              </w:rPr>
              <w:t>3 st.</w:t>
            </w:r>
          </w:p>
          <w:p>
            <w:pPr>
              <w:pStyle w:val="T4dispositie"/>
              <w:jc w:val="start"/>
              <w:rPr>
                <w:lang w:val="nl-NL"/>
              </w:rPr>
            </w:pPr>
            <w:r>
              <w:rPr>
                <w:lang w:val="nl-NL"/>
              </w:rPr>
              <w:t>8'</w:t>
            </w:r>
          </w:p>
        </w:tc>
        <w:tc>
          <w:tcPr>
            <w:tcW w:w="1440" w:type="dxa"/>
            <w:tcBorders/>
          </w:tcPr>
          <w:p>
            <w:pPr>
              <w:pStyle w:val="T4dispositie"/>
              <w:jc w:val="start"/>
              <w:rPr>
                <w:i/>
                <w:i/>
                <w:lang w:val="nl-NL"/>
              </w:rPr>
            </w:pPr>
            <w:r>
              <w:rPr>
                <w:i/>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Salicional</w:t>
            </w:r>
          </w:p>
          <w:p>
            <w:pPr>
              <w:pStyle w:val="T4dispositie"/>
              <w:jc w:val="start"/>
              <w:rPr>
                <w:lang w:val="nl-NL"/>
              </w:rPr>
            </w:pPr>
            <w:r>
              <w:rPr>
                <w:lang w:val="nl-NL"/>
              </w:rPr>
              <w:t>Viola di Gamba</w:t>
            </w:r>
          </w:p>
          <w:p>
            <w:pPr>
              <w:pStyle w:val="T4dispositie"/>
              <w:jc w:val="start"/>
              <w:rPr>
                <w:lang w:val="nl-NL"/>
              </w:rPr>
            </w:pPr>
            <w:r>
              <w:rPr>
                <w:lang w:val="nl-NL"/>
              </w:rPr>
              <w:t>Holpijp</w:t>
            </w:r>
          </w:p>
          <w:p>
            <w:pPr>
              <w:pStyle w:val="T4dispositie"/>
              <w:jc w:val="start"/>
              <w:rPr>
                <w:lang w:val="nl-NL"/>
              </w:rPr>
            </w:pPr>
            <w:r>
              <w:rPr>
                <w:lang w:val="nl-NL"/>
              </w:rPr>
              <w:t>Aeoline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c>
          <w:tcPr>
            <w:tcW w:w="1080"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738" w:type="dxa"/>
        <w:jc w:val="start"/>
        <w:tblInd w:w="-70" w:type="dxa"/>
        <w:tblLayout w:type="fixed"/>
        <w:tblCellMar>
          <w:top w:w="0" w:type="dxa"/>
          <w:start w:w="70" w:type="dxa"/>
          <w:bottom w:w="0" w:type="dxa"/>
          <w:end w:w="70" w:type="dxa"/>
        </w:tblCellMar>
      </w:tblPr>
      <w:tblGrid>
        <w:gridCol w:w="1047"/>
        <w:gridCol w:w="736"/>
        <w:gridCol w:w="736"/>
        <w:gridCol w:w="736"/>
        <w:gridCol w:w="747"/>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c>
          <w:tcPr>
            <w:tcW w:w="736" w:type="dxa"/>
            <w:tcBorders/>
          </w:tcPr>
          <w:p>
            <w:pPr>
              <w:pStyle w:val="T4dispositie"/>
              <w:jc w:val="start"/>
              <w:rPr>
                <w:lang w:val="nl-NL"/>
              </w:rPr>
            </w:pPr>
            <w:r>
              <w:rPr>
                <w:lang w:val="nl-NL"/>
              </w:rPr>
              <w:t>G</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36" w:type="dxa"/>
            <w:tcBorders/>
          </w:tcPr>
          <w:p>
            <w:pPr>
              <w:pStyle w:val="T4dispositie"/>
              <w:jc w:val="start"/>
              <w:rPr>
                <w:lang w:val="nl-NL"/>
              </w:rPr>
            </w:pPr>
            <w:r>
              <w:rPr>
                <w:lang w:val="nl-NL"/>
              </w:rPr>
              <w:t>g</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47" w:type="dxa"/>
            <w:tcBorders/>
          </w:tcPr>
          <w:p>
            <w:pPr>
              <w:pStyle w:val="T4dispositie"/>
              <w:jc w:val="start"/>
              <w:rPr/>
            </w:pPr>
            <w:r>
              <w:rPr>
                <w:lang w:val="nl-NL"/>
              </w:rPr>
              <w:t>g</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36" w:type="dxa"/>
            <w:tcBorders/>
          </w:tcPr>
          <w:p>
            <w:pPr>
              <w:pStyle w:val="T4dispositie"/>
              <w:jc w:val="start"/>
              <w:rPr/>
            </w:pPr>
            <w:r>
              <w:rPr>
                <w:lang w:val="nl-NL"/>
              </w:rPr>
              <w:t>g</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4 - 2 2/3 - 1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(1895)</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In het bestek van 1894 was aanvankelijk een Melophone op het NW gedisponeerd. De tweede plaats in de dispositie HW was leeg. In een afwijkend schrift is de Melophone bij het HW ingeschreven, en is op het NW een Salicionaal in plaats van de doorgehaalde vermelding van de Melophone opgetekend. De HW-dispositie vermeldde een Quint 3' in plaats van de thans aanwezige Fl. Harmoniek. De vier-voets strijker op het NW heet in het bestek Salicet 4', de laatste plaats op de NW-lade was voor een tongwerk gereserveerd. Onduidelijk is, of de levering van de beide fluiten 4' tijdens de bouw plaats vond. In de betalingen vanaf 1895 tot 1908 (einde onderhoud door Bakker &amp; Timmenga) komen geen leveringen van nieuwe registers voor.</w:t>
      </w:r>
    </w:p>
    <w:p>
      <w:pPr>
        <w:pStyle w:val="T1"/>
        <w:jc w:val="start"/>
        <w:rPr/>
      </w:pPr>
      <w:r>
        <w:rPr>
          <w:lang w:val="nl-NL"/>
        </w:rPr>
        <w:t>C-H van de Bourdon 16' Ped waren in 1895 door een mechanische transmissie afgeleid van de Bourdon 16' HW. In 1936 is een pneumatische lade voor 27 tonen gemaakt, waarop C-H van 1895 een plaats vonden, aangevuld met nieuwe pijpen voor c-d</w:t>
      </w:r>
      <w:r>
        <w:rPr>
          <w:vertAlign w:val="superscript"/>
          <w:lang w:val="nl-NL"/>
        </w:rPr>
        <w:t>1</w:t>
      </w:r>
      <w:r>
        <w:rPr>
          <w:lang w:val="nl-NL"/>
        </w:rPr>
        <w:t>. De Bourdon 16' HW werd toen van C-H als transmissie aan de Bourdon 16' Ped ontleend.</w:t>
      </w:r>
    </w:p>
    <w:p>
      <w:pPr>
        <w:pStyle w:val="T1"/>
        <w:jc w:val="start"/>
        <w:rPr/>
      </w:pPr>
      <w:r>
        <w:rPr>
          <w:lang w:val="nl-NL"/>
        </w:rPr>
        <w:t>In het front spreken de pijpen voor C-c</w:t>
      </w:r>
      <w:r>
        <w:rPr>
          <w:vertAlign w:val="superscript"/>
          <w:lang w:val="nl-NL"/>
        </w:rPr>
        <w:t>1</w:t>
      </w:r>
      <w:r>
        <w:rPr>
          <w:lang w:val="nl-NL"/>
        </w:rPr>
        <w:t xml:space="preserve"> van de Prestant 8' (C-A middenveld, het vervolg in de hol gewelfde tussenvelden). De frontpijpen zijn van tin. De pijpen in de zijtorens zijn stom, evenals alle kleinere pijpen van het front.</w:t>
      </w:r>
    </w:p>
    <w:p>
      <w:pPr>
        <w:pStyle w:val="T1"/>
        <w:jc w:val="start"/>
        <w:rPr>
          <w:lang w:val="nl-NL"/>
        </w:rPr>
      </w:pPr>
      <w:r>
        <w:rPr>
          <w:lang w:val="nl-NL"/>
        </w:rPr>
        <w:t>Van de klaviatuur zijn alle onderdelen nagenoeg authentiek. De registerknoppen hebben porseleinen plaatjes waarop de registernamen aangebracht zijn. De knoppen voor HW en NW zijn op één rij boven de lessenaar aangebracht.</w:t>
      </w:r>
    </w:p>
    <w:p>
      <w:pPr>
        <w:pStyle w:val="T1"/>
        <w:jc w:val="start"/>
        <w:rPr>
          <w:lang w:val="nl-NL"/>
        </w:rPr>
      </w:pPr>
      <w:r>
        <w:rPr>
          <w:lang w:val="nl-NL"/>
        </w:rPr>
        <w:t>De windvoorziening bevindt zich onder in de kas. De pompboom is buiten de kas tegen de achterwand aan gemonteerd.</w:t>
      </w:r>
    </w:p>
    <w:p>
      <w:pPr>
        <w:pStyle w:val="T1"/>
        <w:jc w:val="start"/>
        <w:rPr>
          <w:lang w:val="nl-NL"/>
        </w:rPr>
      </w:pPr>
      <w:r>
        <w:rPr>
          <w:lang w:val="nl-NL"/>
        </w:rPr>
        <w:t>Lade en pijpwerk van het NW bevinden zich achterin de kas, van het HW gescheiden door een stempad. De Ped-lade van 1936 ligt dwars in de kas aan de linker zijkant, op dezelfde plaats waar in 1895 de transmissielade voor C-H van de Bourdon 16' Ped lag. De laden van HW en NW zijn van eiken met mahonie stokken en roosters. De cancelvolgorde van de HW-lade is:</w:t>
      </w:r>
    </w:p>
    <w:p>
      <w:pPr>
        <w:pStyle w:val="T1"/>
        <w:jc w:val="start"/>
        <w:rPr/>
      </w:pPr>
      <w:r>
        <w:rPr>
          <w:lang w:val="nl-NL"/>
        </w:rPr>
        <w:t>(klavier) a (chromatisch) f</w:t>
      </w:r>
      <w:r>
        <w:rPr>
          <w:vertAlign w:val="superscript"/>
          <w:lang w:val="nl-NL"/>
        </w:rPr>
        <w:t>3</w:t>
      </w:r>
      <w:r>
        <w:rPr>
          <w:lang w:val="nl-NL"/>
        </w:rPr>
        <w:t xml:space="preserve"> g f dis cis H A G F Dis Cis C D E Fis Gis B c d e fis gis.</w:t>
      </w:r>
    </w:p>
    <w:p>
      <w:pPr>
        <w:pStyle w:val="T1"/>
        <w:jc w:val="start"/>
        <w:rPr>
          <w:lang w:val="nl-NL"/>
        </w:rPr>
      </w:pPr>
      <w:r>
        <w:rPr>
          <w:lang w:val="nl-NL"/>
        </w:rPr>
        <w:t>De cancelvolgorde van de NW-lade is in hele tonen aflopend, vanuit C in het midden.</w:t>
      </w:r>
    </w:p>
    <w:p>
      <w:pPr>
        <w:pStyle w:val="T1"/>
        <w:jc w:val="start"/>
        <w:rPr/>
      </w:pPr>
      <w:r>
        <w:rPr>
          <w:lang w:val="nl-NL"/>
        </w:rPr>
        <w:t>De Bourdon 16' HW heeft 24 eiken pijpen, waarvan C-H thans op de Ped-lade, en het vervolg op de HW-lade. C-H van de Holpijp 8' en C-H van de Roerfluit 8' zijn ook van eiken. De Melophone 8' is van C-H gecombineerd met de Prestant 8', het vervolg is vanaf a van hoog tingehalte, met licht gebogen opsneden en kastbaardjes tussen de zijbaarden. De Fl. Harmoniek is C-H gedekt, c-e roerfluit, f-h openfluit, en vanaf c</w:t>
      </w:r>
      <w:r>
        <w:rPr>
          <w:vertAlign w:val="superscript"/>
          <w:lang w:val="nl-NL"/>
        </w:rPr>
        <w:t>1</w:t>
      </w:r>
      <w:r>
        <w:rPr>
          <w:lang w:val="nl-NL"/>
        </w:rPr>
        <w:t xml:space="preserve"> overblazend.</w:t>
      </w:r>
    </w:p>
    <w:p>
      <w:pPr>
        <w:pStyle w:val="T1"/>
        <w:jc w:val="start"/>
        <w:rPr/>
      </w:pPr>
      <w:r>
        <w:rPr>
          <w:lang w:val="nl-NL"/>
        </w:rPr>
        <w:t>Op het NW zijn Salicional en Viola di Gamba van C-H gecombineerd met de Roerfluit 8'. De Holpijp 4' is als roerfluit uitgevoerd, vanaf gis</w:t>
      </w:r>
      <w:r>
        <w:rPr>
          <w:vertAlign w:val="superscript"/>
          <w:lang w:val="nl-NL"/>
        </w:rPr>
        <w:t>2</w:t>
      </w:r>
      <w:r>
        <w:rPr>
          <w:lang w:val="nl-NL"/>
        </w:rPr>
        <w:t xml:space="preserve"> open, conisch. Tijdens de restauratie van 1972 bleek het pijpwerk van de beide gewijzigde strijkende registers niet herstelbaar te zijn. De restaurateurs hebben twee oude registers uit hun opslag geleverd. De Viola di Gamba 8' is van L. van Dam en Zonen, (1859), overgebleven bij de restauratie van het orgel van Oldeboorn, de Aeoline 4' is een eng gemensureerde strijker van niet-Friese makelij.</w:t>
      </w:r>
    </w:p>
    <w:p>
      <w:pPr>
        <w:pStyle w:val="T1"/>
        <w:jc w:val="start"/>
        <w:rPr>
          <w:lang w:val="nl-NL"/>
        </w:rPr>
      </w:pPr>
      <w:r>
        <w:rPr>
          <w:lang w:val="nl-NL"/>
        </w:rPr>
        <w:t>De Trompet 8' heeft metalen stevels met messing band, koppen van lood, bekers van metaal met hoog tingehalte.</w:t>
      </w:r>
    </w:p>
    <w:p>
      <w:pPr>
        <w:pStyle w:val="T1"/>
        <w:jc w:val="start"/>
        <w:rPr/>
      </w:pPr>
      <w:r>
        <w:rPr>
          <w:lang w:val="nl-NL"/>
        </w:rPr>
        <w:t>Expressions zijn toegepast bij de Prestant 8' (C-gis</w:t>
      </w:r>
      <w:r>
        <w:rPr>
          <w:vertAlign w:val="superscript"/>
          <w:lang w:val="nl-NL"/>
        </w:rPr>
        <w:t>2</w:t>
      </w:r>
      <w:r>
        <w:rPr>
          <w:lang w:val="nl-NL"/>
        </w:rPr>
        <w:t>), Melophone (c-h</w:t>
      </w:r>
      <w:r>
        <w:rPr>
          <w:vertAlign w:val="superscript"/>
          <w:lang w:val="nl-NL"/>
        </w:rPr>
        <w:t>2</w:t>
      </w:r>
      <w:r>
        <w:rPr>
          <w:lang w:val="nl-NL"/>
        </w:rPr>
        <w:t>, met zijbaarden aan de uitsnijdingen), Octaaf 4' (C-gis</w:t>
      </w:r>
      <w:r>
        <w:rPr>
          <w:vertAlign w:val="superscript"/>
          <w:lang w:val="nl-NL"/>
        </w:rPr>
        <w:t>1</w:t>
      </w:r>
      <w:r>
        <w:rPr>
          <w:lang w:val="nl-NL"/>
        </w:rPr>
        <w:t>), Fl. Harmoniek (f-f</w:t>
      </w:r>
      <w:r>
        <w:rPr>
          <w:vertAlign w:val="superscript"/>
          <w:lang w:val="nl-NL"/>
        </w:rPr>
        <w:t>3</w:t>
      </w:r>
      <w:r>
        <w:rPr>
          <w:lang w:val="nl-NL"/>
        </w:rPr>
        <w:t>), Octaaf 2' (C-h), Mixtuur tot 1/2-voets lengte, Cornet tot 1/3-voets lengte, Salicional 8' (c-h</w:t>
      </w:r>
      <w:r>
        <w:rPr>
          <w:vertAlign w:val="superscript"/>
          <w:lang w:val="nl-NL"/>
        </w:rPr>
        <w:t>2</w:t>
      </w:r>
      <w:r>
        <w:rPr>
          <w:lang w:val="nl-NL"/>
        </w:rPr>
        <w:t>). Dubbele stemkrullen zijn toegepast bij de Viola di Gamba 8' (c-f</w:t>
      </w:r>
      <w:r>
        <w:rPr>
          <w:vertAlign w:val="superscript"/>
          <w:lang w:val="nl-NL"/>
        </w:rPr>
        <w:t>1</w:t>
      </w:r>
      <w:r>
        <w:rPr>
          <w:lang w:val="nl-NL"/>
        </w:rPr>
        <w:t>) en Aeoline 4' (C-f).</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2008-05-05T12:35:00Z</dcterms:created>
  <dc:creator>WS1</dc:creator>
  <dc:description/>
  <dc:language>en-US</dc:language>
  <cp:lastModifiedBy>NIvO</cp:lastModifiedBy>
  <cp:lastPrinted>2007-06-12T13:02:00Z</cp:lastPrinted>
  <dcterms:modified xsi:type="dcterms:W3CDTF">2008-07-21T11:24:00Z</dcterms:modified>
  <cp:revision>4</cp:revision>
  <dc:subject/>
  <dc:title>Olst / 1880</dc:title>
</cp:coreProperties>
</file>