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Midwolda / 1895</w:t>
      </w:r>
    </w:p>
    <w:p>
      <w:pPr>
        <w:pStyle w:val="Heading2"/>
        <w:rPr>
          <w:i w:val="false"/>
          <w:i w:val="false"/>
          <w:iCs/>
        </w:rPr>
      </w:pPr>
      <w:r>
        <w:rPr>
          <w:i w:val="false"/>
          <w:iCs/>
        </w:rPr>
        <w:t>Gereformeerde Kerk</w:t>
      </w:r>
    </w:p>
    <w:p>
      <w:pPr>
        <w:pStyle w:val="T1"/>
        <w:rPr>
          <w:i/>
          <w:i/>
          <w:iCs/>
          <w:lang w:val="nl-NL"/>
        </w:rPr>
      </w:pPr>
      <w:r>
        <w:rPr>
          <w:i/>
          <w:iCs/>
          <w:lang w:val="nl-NL"/>
        </w:rPr>
      </w:r>
    </w:p>
    <w:p>
      <w:pPr>
        <w:pStyle w:val="T1"/>
        <w:rPr>
          <w:i/>
          <w:i/>
          <w:iCs/>
          <w:lang w:val="nl-NL"/>
        </w:rPr>
      </w:pPr>
      <w:r>
        <w:rPr>
          <w:i/>
          <w:iCs/>
          <w:lang w:val="nl-NL"/>
        </w:rPr>
        <w:t>Kerkzaal met bijgebouwen uit 1963.</w:t>
      </w:r>
    </w:p>
    <w:p>
      <w:pPr>
        <w:pStyle w:val="T1"/>
        <w:rPr>
          <w:i/>
          <w:i/>
          <w:iCs/>
          <w:lang w:val="nl-NL"/>
        </w:rPr>
      </w:pPr>
      <w:r>
        <w:rPr>
          <w:i/>
          <w:iCs/>
          <w:lang w:val="nl-NL"/>
        </w:rPr>
      </w:r>
    </w:p>
    <w:p>
      <w:pPr>
        <w:pStyle w:val="T1"/>
        <w:rPr>
          <w:lang w:val="nl-NL"/>
        </w:rPr>
      </w:pPr>
      <w:r>
        <w:rPr>
          <w:lang w:val="nl-NL"/>
        </w:rPr>
        <w:t>Kas: 1895</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in 1895 door Cornelis Aldegundis en Antonius van Oeckelen voor de Gereformeerde Kerk te Oenkerk gebouwde orgel past in een kleine reeks sterk verwante vijfledige frontontwerpen met geronde torens en gedeelde, schuin oplopende tussenvelden, waartoe verder onder meer de orgels in Diever (1882, deel 1878-1886, 205-207), Sleen (1896), Garsthuizen (1901) en Oldehove (1903) behoren. Het basisontwerp komt uit de koker van hun vader, Petrus van Oeckelen die het voor het eerst toepast in Tolbert (Hervormde Kerk, 1867, deel 1865-1872, 136-138). Hier is het front van een onderbouw voorzien. Vanaf 1871 (Oenkerk, Hervormde Kerk, deel 1865-1872, 350-351) wordt dit ontwerp ook meerdere malen uitgevoerd zonder onderbouw. Misschien vindt dit basisontwerp wel zijn oorsprong in het front van het orgel te Waalwijk (Hervormde Kerk, deel 1819-1840,125-127), in 1823 gebouwd door Petrus' vader, Cornelis van Oeckelen, in samenwerking met diens andere zonen, Johannes Matthias en Cornelis Jacob. Een andere mogelijke inspiratiebron zijn orgelfronten van het huis Lohman, bijvoorbeeld het door G.W. Lohman in 1855 voor de Doopsgezinde Kerk te Sappemeer gebouwde orgel (deel 1849-1858, 250-253; het vijfledige front werd overigens in 1866 door Van Oeckelen verbreed met tussenvelden en zijtorens.</w:t>
      </w:r>
    </w:p>
    <w:p>
      <w:pPr>
        <w:pStyle w:val="T2Kunst"/>
        <w:jc w:val="start"/>
        <w:rPr>
          <w:lang w:val="nl-NL"/>
        </w:rPr>
      </w:pPr>
      <w:r>
        <w:rPr>
          <w:lang w:val="nl-NL"/>
        </w:rPr>
        <w:t>De labia van de frontpijpen in de torens (in ieder toren staan zeven pijpen) zijn V-vormig geordend. De labia in de bovenste tussenvelden volgen de schuin opgaande lijn van de pijpstokken, die van de onderste tussenvelden vormen daarmee een tegenbeweging. Het snijwerk vertoont typerende Van Oeckelen-trekken met bebladerde voluten en rankwerk; het rankwerk dat de tussenvelden aan de bovenzijden afsluit is afhangend gedrapeerd. De kasbekroningen, twee sierpotten en een lier, behoren eveneens tot het standaardrepertoire van het huis Van Oeckelen.</w:t>
      </w:r>
    </w:p>
    <w:p>
      <w:pPr>
        <w:pStyle w:val="T3Lit"/>
        <w:jc w:val="start"/>
        <w:rPr>
          <w:lang w:val="nl-NL"/>
        </w:rPr>
      </w:pPr>
      <w:r>
        <w:rPr>
          <w:lang w:val="nl-NL"/>
        </w:rPr>
      </w:r>
    </w:p>
    <w:p>
      <w:pPr>
        <w:pStyle w:val="T3Lit"/>
        <w:jc w:val="start"/>
        <w:rPr/>
      </w:pPr>
      <w:r>
        <w:rPr/>
        <w:t>Literatuur</w:t>
      </w:r>
    </w:p>
    <w:p>
      <w:pPr>
        <w:pStyle w:val="T3Lit"/>
        <w:jc w:val="start"/>
        <w:rPr>
          <w:b w:val="false"/>
          <w:b w:val="false"/>
          <w:bCs w:val="false"/>
          <w:i/>
          <w:i/>
          <w:iCs/>
        </w:rPr>
      </w:pPr>
      <w:r>
        <w:rPr>
          <w:b w:val="false"/>
          <w:bCs w:val="false"/>
          <w:i/>
          <w:iCs/>
        </w:rPr>
        <w:t>Gereformeerde Kerk Midwolda, Programma voor de ingebruikname van het van Oeckelen/Steendam-orgel op 13 en 14 december 1991.</w:t>
      </w:r>
    </w:p>
    <w:p>
      <w:pPr>
        <w:pStyle w:val="T3Lit"/>
        <w:jc w:val="start"/>
        <w:rPr/>
      </w:pPr>
      <w:r>
        <w:rPr>
          <w:b w:val="false"/>
          <w:bCs w:val="false"/>
          <w:i/>
        </w:rPr>
        <w:t>Het Groninger Orgelbezit van Adorp tot Zijldijk. 3 Oldambt/Westerwolde</w:t>
      </w:r>
      <w:r>
        <w:rPr>
          <w:b w:val="false"/>
          <w:bCs w:val="false"/>
        </w:rPr>
        <w:t>. Groningen, 1996, 52-53.</w:t>
      </w:r>
    </w:p>
    <w:p>
      <w:pPr>
        <w:pStyle w:val="T3Lit"/>
        <w:jc w:val="start"/>
        <w:rPr/>
      </w:pPr>
      <w:r>
        <w:rPr>
          <w:b w:val="false"/>
          <w:bCs w:val="false"/>
        </w:rPr>
        <w:t xml:space="preserve">Dick Mennen, ‘Het Van Oeckelen-orgel in de Geref. Kerk te Midwolda’. </w:t>
      </w:r>
      <w:r>
        <w:rPr>
          <w:b w:val="false"/>
          <w:bCs w:val="false"/>
          <w:i/>
          <w:iCs/>
        </w:rPr>
        <w:t>De Orgelvriend</w:t>
      </w:r>
      <w:r>
        <w:rPr>
          <w:b w:val="false"/>
          <w:bCs w:val="false"/>
        </w:rPr>
        <w:t>, 34/2 (1992), 14-15.</w:t>
      </w:r>
    </w:p>
    <w:p>
      <w:pPr>
        <w:pStyle w:val="T3Lit"/>
        <w:jc w:val="start"/>
        <w:rPr/>
      </w:pPr>
      <w:r>
        <w:rPr>
          <w:b w:val="false"/>
          <w:bCs w:val="false"/>
          <w:i/>
          <w:iCs/>
        </w:rPr>
        <w:t>De Mixtuur</w:t>
      </w:r>
      <w:r>
        <w:rPr>
          <w:b w:val="false"/>
          <w:bCs w:val="false"/>
        </w:rPr>
        <w:t>, 78 (1994), 931-932.</w:t>
      </w:r>
    </w:p>
    <w:p>
      <w:pPr>
        <w:pStyle w:val="T3Lit"/>
        <w:jc w:val="start"/>
        <w:rPr/>
      </w:pPr>
      <w:r>
        <w:rPr>
          <w:b w:val="false"/>
          <w:bCs w:val="false"/>
          <w:i/>
          <w:iCs/>
        </w:rPr>
        <w:t>Organist en Eredienst</w:t>
      </w:r>
      <w:r>
        <w:rPr>
          <w:b w:val="false"/>
          <w:bCs w:val="false"/>
        </w:rPr>
        <w:t>, November 1992, 232-233.</w:t>
      </w:r>
    </w:p>
    <w:p>
      <w:pPr>
        <w:pStyle w:val="T3Lit"/>
        <w:jc w:val="start"/>
        <w:rPr>
          <w:b w:val="false"/>
          <w:b w:val="false"/>
          <w:bCs w:val="false"/>
        </w:rPr>
      </w:pPr>
      <w:r>
        <w:rPr>
          <w:b w:val="false"/>
          <w:bCs w:val="false"/>
        </w:rPr>
      </w:r>
    </w:p>
    <w:p>
      <w:pPr>
        <w:pStyle w:val="T3Lit"/>
        <w:jc w:val="start"/>
        <w:rPr/>
      </w:pPr>
      <w:r>
        <w:rPr/>
        <w:t>Niet gepubliceerde bronnen</w:t>
      </w:r>
    </w:p>
    <w:p>
      <w:pPr>
        <w:pStyle w:val="T3Lit"/>
        <w:jc w:val="start"/>
        <w:rPr>
          <w:b w:val="false"/>
          <w:b w:val="false"/>
          <w:bCs w:val="false"/>
        </w:rPr>
      </w:pPr>
      <w:r>
        <w:rPr>
          <w:b w:val="false"/>
          <w:bCs w:val="false"/>
        </w:rPr>
        <w:t>Archief Orgelmakerij Steendam.</w:t>
      </w:r>
    </w:p>
    <w:p>
      <w:pPr>
        <w:pStyle w:val="T3Lit"/>
        <w:jc w:val="start"/>
        <w:rPr>
          <w:b w:val="false"/>
          <w:b w:val="false"/>
          <w:bCs w:val="false"/>
        </w:rPr>
      </w:pPr>
      <w:r>
        <w:rPr>
          <w:b w:val="false"/>
          <w:bCs w:val="false"/>
        </w:rPr>
        <w:t>Orgelarchief Peter van Dijk.</w:t>
      </w:r>
    </w:p>
    <w:p>
      <w:pPr>
        <w:pStyle w:val="T3Lit"/>
        <w:jc w:val="start"/>
        <w:rPr>
          <w:b w:val="false"/>
          <w:b w:val="false"/>
          <w:bCs w:val="false"/>
        </w:rPr>
      </w:pPr>
      <w:r>
        <w:rPr>
          <w:b w:val="false"/>
          <w:bCs w:val="false"/>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rFonts w:ascii="Times" w:hAnsi="Times" w:cs="Times"/>
          <w:lang w:val="nl-NL"/>
        </w:rPr>
      </w:pPr>
      <w:r>
        <w:rPr>
          <w:rFonts w:cs="Times" w:ascii="Times" w:hAnsi="Times"/>
          <w:lang w:val="nl-NL"/>
        </w:rPr>
        <w:t>Bouwer</w:t>
      </w:r>
    </w:p>
    <w:p>
      <w:pPr>
        <w:pStyle w:val="T1"/>
        <w:rPr>
          <w:rFonts w:ascii="Times" w:hAnsi="Times" w:cs="Times"/>
          <w:lang w:val="nl-NL"/>
        </w:rPr>
      </w:pPr>
      <w:r>
        <w:rPr>
          <w:rFonts w:cs="Times" w:ascii="Times" w:hAnsi="Times"/>
          <w:lang w:val="nl-NL"/>
        </w:rPr>
        <w:t>Gebr. Van Oeckelen</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Jaar van oplevering</w:t>
      </w:r>
    </w:p>
    <w:p>
      <w:pPr>
        <w:pStyle w:val="T1"/>
        <w:rPr>
          <w:rFonts w:ascii="Times" w:hAnsi="Times" w:cs="Times"/>
          <w:lang w:val="nl-NL"/>
        </w:rPr>
      </w:pPr>
      <w:r>
        <w:rPr>
          <w:rFonts w:cs="Times" w:ascii="Times" w:hAnsi="Times"/>
          <w:lang w:val="nl-NL"/>
        </w:rPr>
        <w:t>1895</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Oorspronkelijke locatie</w:t>
      </w:r>
    </w:p>
    <w:p>
      <w:pPr>
        <w:pStyle w:val="T1"/>
        <w:rPr>
          <w:rFonts w:ascii="Times" w:hAnsi="Times" w:cs="Times"/>
          <w:lang w:val="nl-NL"/>
        </w:rPr>
      </w:pPr>
      <w:r>
        <w:rPr>
          <w:rFonts w:cs="Times" w:ascii="Times" w:hAnsi="Times"/>
          <w:lang w:val="nl-NL"/>
        </w:rPr>
        <w:t>Oenkerk (Oentsjerk), Gereformeerde Kerk</w:t>
      </w:r>
    </w:p>
    <w:p>
      <w:pPr>
        <w:pStyle w:val="T1"/>
        <w:rPr>
          <w:rFonts w:ascii="Times" w:hAnsi="Times" w:cs="Times"/>
          <w:lang w:val="nl-NL"/>
        </w:rPr>
      </w:pPr>
      <w:r>
        <w:rPr>
          <w:rFonts w:cs="Times" w:ascii="Times" w:hAnsi="Times"/>
          <w:lang w:val="nl-NL"/>
        </w:rPr>
      </w:r>
    </w:p>
    <w:p>
      <w:pPr>
        <w:pStyle w:val="T1"/>
        <w:rPr/>
      </w:pPr>
      <w:r>
        <w:rPr/>
        <w:t>Dispositie 1895</w:t>
      </w:r>
    </w:p>
    <w:tbl>
      <w:tblPr>
        <w:tblW w:w="2410" w:type="dxa"/>
        <w:jc w:val="start"/>
        <w:tblInd w:w="-70" w:type="dxa"/>
        <w:tblLayout w:type="fixed"/>
        <w:tblCellMar>
          <w:top w:w="0" w:type="dxa"/>
          <w:start w:w="70" w:type="dxa"/>
          <w:bottom w:w="0" w:type="dxa"/>
          <w:end w:w="70" w:type="dxa"/>
        </w:tblCellMar>
      </w:tblPr>
      <w:tblGrid>
        <w:gridCol w:w="1870"/>
        <w:gridCol w:w="540"/>
      </w:tblGrid>
      <w:tr>
        <w:trPr/>
        <w:tc>
          <w:tcPr>
            <w:tcW w:w="1870" w:type="dxa"/>
            <w:tcBorders/>
          </w:tcPr>
          <w:p>
            <w:pPr>
              <w:pStyle w:val="T4dispositie"/>
              <w:rPr>
                <w:i/>
                <w:i/>
                <w:iCs/>
                <w:lang w:val="fr-FR"/>
              </w:rPr>
            </w:pPr>
            <w:r>
              <w:rPr>
                <w:i/>
                <w:iCs/>
                <w:lang w:val="fr-FR"/>
              </w:rPr>
              <w:t>Manuaal</w:t>
            </w:r>
          </w:p>
          <w:p>
            <w:pPr>
              <w:pStyle w:val="T4dispositie"/>
              <w:rPr>
                <w:lang w:val="fr-FR"/>
              </w:rPr>
            </w:pPr>
            <w:r>
              <w:rPr>
                <w:lang w:val="fr-FR"/>
              </w:rPr>
              <w:t>Bourdon (vanaf c)</w:t>
            </w:r>
          </w:p>
          <w:p>
            <w:pPr>
              <w:pStyle w:val="T4dispositie"/>
              <w:rPr>
                <w:lang w:val="fr-FR"/>
              </w:rPr>
            </w:pPr>
            <w:r>
              <w:rPr>
                <w:lang w:val="fr-FR"/>
              </w:rPr>
              <w:t>Prestant</w:t>
            </w:r>
          </w:p>
          <w:p>
            <w:pPr>
              <w:pStyle w:val="T4dispositie"/>
              <w:rPr>
                <w:lang w:val="fr-FR"/>
              </w:rPr>
            </w:pPr>
            <w:r>
              <w:rPr>
                <w:lang w:val="fr-FR"/>
              </w:rPr>
              <w:t>Holpijp</w:t>
            </w:r>
          </w:p>
          <w:p>
            <w:pPr>
              <w:pStyle w:val="T4dispositie"/>
              <w:rPr>
                <w:lang w:val="fr-FR"/>
              </w:rPr>
            </w:pPr>
            <w:r>
              <w:rPr>
                <w:lang w:val="fr-FR"/>
              </w:rPr>
              <w:t>Viola di Gamba</w:t>
            </w:r>
          </w:p>
          <w:p>
            <w:pPr>
              <w:pStyle w:val="T4dispositie"/>
              <w:rPr>
                <w:lang w:val="fr-FR"/>
              </w:rPr>
            </w:pPr>
            <w:r>
              <w:rPr>
                <w:lang w:val="fr-FR"/>
              </w:rPr>
              <w:t>Octaaf</w:t>
            </w:r>
          </w:p>
          <w:p>
            <w:pPr>
              <w:pStyle w:val="T4dispositie"/>
              <w:rPr>
                <w:lang w:val="en-GB"/>
              </w:rPr>
            </w:pPr>
            <w:r>
              <w:rPr>
                <w:lang w:val="en-GB"/>
              </w:rPr>
              <w:t>Octaaf*</w:t>
            </w:r>
          </w:p>
          <w:p>
            <w:pPr>
              <w:pStyle w:val="T4dispositie"/>
              <w:rPr>
                <w:lang w:val="en-GB"/>
              </w:rPr>
            </w:pPr>
            <w:r>
              <w:rPr>
                <w:lang w:val="en-GB"/>
              </w:rPr>
              <w:t>Cornet D</w:t>
            </w:r>
          </w:p>
        </w:tc>
        <w:tc>
          <w:tcPr>
            <w:tcW w:w="540" w:type="dxa"/>
            <w:tcBorders/>
          </w:tcPr>
          <w:p>
            <w:pPr>
              <w:pStyle w:val="T4dispositie"/>
              <w:snapToGrid w:val="false"/>
              <w:rPr>
                <w:lang w:val="en-GB"/>
              </w:rPr>
            </w:pPr>
            <w:r>
              <w:rPr>
                <w:lang w:val="en-GB"/>
              </w:rPr>
            </w:r>
          </w:p>
          <w:p>
            <w:pPr>
              <w:pStyle w:val="T4dispositie"/>
              <w:rPr/>
            </w:pPr>
            <w:r>
              <w:rPr/>
              <w:t>16</w:t>
            </w:r>
            <w:r>
              <w:rPr>
                <w:lang w:val="en-GB"/>
              </w:rPr>
              <w:t>'</w:t>
            </w:r>
          </w:p>
          <w:p>
            <w:pPr>
              <w:pStyle w:val="T4dispositie"/>
              <w:rPr/>
            </w:pPr>
            <w:r>
              <w:rPr/>
              <w:t>8</w:t>
            </w:r>
            <w:r>
              <w:rPr>
                <w:lang w:val="en-GB"/>
              </w:rPr>
              <w:t>'</w:t>
            </w:r>
          </w:p>
          <w:p>
            <w:pPr>
              <w:pStyle w:val="T4dispositie"/>
              <w:rPr/>
            </w:pPr>
            <w:r>
              <w:rPr/>
              <w:t>8'</w:t>
            </w:r>
          </w:p>
          <w:p>
            <w:pPr>
              <w:pStyle w:val="T4dispositie"/>
              <w:rPr/>
            </w:pPr>
            <w:r>
              <w:rPr/>
              <w:t>8'</w:t>
            </w:r>
          </w:p>
          <w:p>
            <w:pPr>
              <w:pStyle w:val="T4dispositie"/>
              <w:rPr/>
            </w:pPr>
            <w:r>
              <w:rPr/>
              <w:t>4'</w:t>
            </w:r>
          </w:p>
          <w:p>
            <w:pPr>
              <w:pStyle w:val="T4dispositie"/>
              <w:rPr/>
            </w:pPr>
            <w:r>
              <w:rPr/>
              <w:t>2'</w:t>
            </w:r>
          </w:p>
          <w:p>
            <w:pPr>
              <w:pStyle w:val="T4dispositie"/>
              <w:rPr/>
            </w:pPr>
            <w:r>
              <w:rPr/>
              <w:t>5 st.</w:t>
            </w:r>
          </w:p>
        </w:tc>
      </w:tr>
    </w:tbl>
    <w:p>
      <w:pPr>
        <w:pStyle w:val="T4dispositie"/>
        <w:rPr/>
      </w:pPr>
      <w:r>
        <w:rPr/>
      </w:r>
    </w:p>
    <w:p>
      <w:pPr>
        <w:pStyle w:val="T4dispositie"/>
        <w:rPr>
          <w:lang w:val="nl-NL"/>
        </w:rPr>
      </w:pPr>
      <w:r>
        <w:rPr>
          <w:lang w:val="nl-NL"/>
        </w:rPr>
        <w:t>* in werkelijkheid een Woudfluit 2'</w:t>
      </w:r>
    </w:p>
    <w:p>
      <w:pPr>
        <w:pStyle w:val="T4dispositie"/>
        <w:rPr>
          <w:lang w:val="nl-NL"/>
        </w:rPr>
      </w:pPr>
      <w:r>
        <w:rPr>
          <w:lang w:val="nl-NL"/>
        </w:rPr>
      </w:r>
    </w:p>
    <w:p>
      <w:pPr>
        <w:pStyle w:val="T4dispositie"/>
        <w:rPr>
          <w:lang w:val="nl-NL"/>
        </w:rPr>
      </w:pPr>
      <w:r>
        <w:rPr>
          <w:lang w:val="nl-NL"/>
        </w:rPr>
        <w:t>aangehangen pedaal</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Spanjaard 1947</w:t>
      </w:r>
    </w:p>
    <w:p>
      <w:pPr>
        <w:pStyle w:val="T1"/>
        <w:numPr>
          <w:ilvl w:val="0"/>
          <w:numId w:val="2"/>
        </w:numPr>
        <w:rPr>
          <w:rFonts w:ascii="Times" w:hAnsi="Times" w:cs="Times"/>
          <w:lang w:val="nl-NL"/>
        </w:rPr>
      </w:pPr>
      <w:r>
        <w:rPr>
          <w:rFonts w:cs="Times" w:ascii="Times" w:hAnsi="Times"/>
          <w:lang w:val="nl-NL"/>
        </w:rPr>
        <w:t>orgel verbouwd</w:t>
      </w:r>
    </w:p>
    <w:p>
      <w:pPr>
        <w:pStyle w:val="T1"/>
        <w:numPr>
          <w:ilvl w:val="0"/>
          <w:numId w:val="2"/>
        </w:numPr>
        <w:rPr>
          <w:rFonts w:ascii="Times" w:hAnsi="Times" w:cs="Times"/>
          <w:lang w:val="nl-NL"/>
        </w:rPr>
      </w:pPr>
      <w:r>
        <w:rPr>
          <w:rFonts w:cs="Times" w:ascii="Times" w:hAnsi="Times"/>
          <w:lang w:val="nl-NL"/>
        </w:rPr>
        <w:t>nieuwe windvoorziening</w:t>
      </w:r>
    </w:p>
    <w:p>
      <w:pPr>
        <w:pStyle w:val="T1"/>
        <w:numPr>
          <w:ilvl w:val="0"/>
          <w:numId w:val="2"/>
        </w:numPr>
        <w:rPr>
          <w:rFonts w:ascii="Times" w:hAnsi="Times" w:cs="Times"/>
          <w:lang w:val="nl-NL"/>
        </w:rPr>
      </w:pPr>
      <w:r>
        <w:rPr>
          <w:rFonts w:cs="Times" w:ascii="Times" w:hAnsi="Times"/>
          <w:lang w:val="nl-NL"/>
        </w:rPr>
        <w:t>mechanieken vervangen door elektrische tractuur</w:t>
      </w:r>
    </w:p>
    <w:p>
      <w:pPr>
        <w:pStyle w:val="T1"/>
        <w:numPr>
          <w:ilvl w:val="0"/>
          <w:numId w:val="2"/>
        </w:numPr>
        <w:rPr>
          <w:rFonts w:ascii="Times" w:hAnsi="Times" w:cs="Times"/>
          <w:lang w:val="nl-NL"/>
        </w:rPr>
      </w:pPr>
      <w:r>
        <w:rPr>
          <w:rFonts w:cs="Times" w:ascii="Times" w:hAnsi="Times"/>
          <w:lang w:val="nl-NL"/>
        </w:rPr>
        <w:t>indeling windlade gewijzigd</w:t>
      </w:r>
    </w:p>
    <w:p>
      <w:pPr>
        <w:pStyle w:val="T1"/>
        <w:numPr>
          <w:ilvl w:val="0"/>
          <w:numId w:val="2"/>
        </w:numPr>
        <w:rPr/>
      </w:pPr>
      <w:r>
        <w:rPr>
          <w:rFonts w:cs="Times" w:ascii="Times" w:hAnsi="Times"/>
          <w:lang w:val="nl-NL"/>
        </w:rPr>
        <w:t>C-H Bourdon 16</w:t>
      </w:r>
      <w:r>
        <w:rPr>
          <w:lang w:val="nl-NL"/>
        </w:rPr>
        <w:t>'</w:t>
      </w:r>
      <w:r>
        <w:rPr>
          <w:rFonts w:cs="Times" w:ascii="Times" w:hAnsi="Times"/>
          <w:lang w:val="nl-NL"/>
        </w:rPr>
        <w:t xml:space="preserve"> toegevoegd; Bourdon door transmissie in Ped speelbaar gemaakt</w:t>
      </w:r>
    </w:p>
    <w:p>
      <w:pPr>
        <w:pStyle w:val="T1"/>
        <w:numPr>
          <w:ilvl w:val="0"/>
          <w:numId w:val="2"/>
        </w:numPr>
        <w:rPr>
          <w:rFonts w:ascii="Times" w:hAnsi="Times" w:cs="Times"/>
          <w:lang w:val="nl-NL"/>
        </w:rPr>
      </w:pPr>
      <w:r>
        <w:rPr>
          <w:rFonts w:cs="Times" w:ascii="Times" w:hAnsi="Times"/>
          <w:lang w:val="nl-NL"/>
        </w:rPr>
        <w:t>Man + Roerfluit 4</w:t>
      </w:r>
      <w:r>
        <w:rPr>
          <w:lang w:val="nl-NL"/>
        </w:rPr>
        <w:t>'</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1970</w:t>
      </w:r>
    </w:p>
    <w:p>
      <w:pPr>
        <w:pStyle w:val="T1"/>
        <w:numPr>
          <w:ilvl w:val="0"/>
          <w:numId w:val="3"/>
        </w:numPr>
        <w:rPr>
          <w:rFonts w:ascii="Times" w:hAnsi="Times" w:cs="Times"/>
          <w:lang w:val="nl-NL"/>
        </w:rPr>
      </w:pPr>
      <w:r>
        <w:rPr>
          <w:rFonts w:cs="Times" w:ascii="Times" w:hAnsi="Times"/>
          <w:lang w:val="nl-NL"/>
        </w:rPr>
        <w:t>orgel verkocht aan J.J. Harkema</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1986</w:t>
      </w:r>
    </w:p>
    <w:p>
      <w:pPr>
        <w:pStyle w:val="T1"/>
        <w:numPr>
          <w:ilvl w:val="0"/>
          <w:numId w:val="3"/>
        </w:numPr>
        <w:rPr>
          <w:rFonts w:ascii="Times" w:hAnsi="Times" w:cs="Times"/>
          <w:lang w:val="nl-NL"/>
        </w:rPr>
      </w:pPr>
      <w:r>
        <w:rPr>
          <w:rFonts w:cs="Times" w:ascii="Times" w:hAnsi="Times"/>
          <w:lang w:val="nl-NL"/>
        </w:rPr>
        <w:t>orgel verkocht aan Sicco Steendam</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1989</w:t>
      </w:r>
    </w:p>
    <w:p>
      <w:pPr>
        <w:pStyle w:val="T1"/>
        <w:numPr>
          <w:ilvl w:val="0"/>
          <w:numId w:val="3"/>
        </w:numPr>
        <w:rPr>
          <w:rFonts w:ascii="Times" w:hAnsi="Times" w:cs="Times"/>
          <w:lang w:val="nl-NL"/>
        </w:rPr>
      </w:pPr>
      <w:r>
        <w:rPr>
          <w:rFonts w:cs="Times" w:ascii="Times" w:hAnsi="Times"/>
          <w:lang w:val="nl-NL"/>
        </w:rPr>
        <w:t>orgel aangekocht door Gereformeerde Gemeente Midwolda</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Sicco Steendam 1991</w:t>
      </w:r>
    </w:p>
    <w:p>
      <w:pPr>
        <w:pStyle w:val="T1"/>
        <w:numPr>
          <w:ilvl w:val="0"/>
          <w:numId w:val="3"/>
        </w:numPr>
        <w:rPr>
          <w:rFonts w:ascii="Times" w:hAnsi="Times" w:cs="Times"/>
          <w:lang w:val="nl-NL"/>
        </w:rPr>
      </w:pPr>
      <w:r>
        <w:rPr>
          <w:rFonts w:cs="Times" w:ascii="Times" w:hAnsi="Times"/>
          <w:lang w:val="nl-NL"/>
        </w:rPr>
        <w:t>orgel herbouwd, uitgebreid en geplaatst te Midwolda, Gereformeerde Kerk</w:t>
      </w:r>
    </w:p>
    <w:p>
      <w:pPr>
        <w:pStyle w:val="T1"/>
        <w:numPr>
          <w:ilvl w:val="0"/>
          <w:numId w:val="3"/>
        </w:numPr>
        <w:rPr>
          <w:rFonts w:ascii="Times" w:hAnsi="Times" w:cs="Times"/>
          <w:lang w:val="nl-NL"/>
        </w:rPr>
      </w:pPr>
      <w:r>
        <w:rPr>
          <w:rFonts w:cs="Times" w:ascii="Times" w:hAnsi="Times"/>
          <w:lang w:val="nl-NL"/>
        </w:rPr>
        <w:t>orgelkas hersteld en gecompleteerd</w:t>
      </w:r>
    </w:p>
    <w:p>
      <w:pPr>
        <w:pStyle w:val="T1"/>
        <w:numPr>
          <w:ilvl w:val="0"/>
          <w:numId w:val="3"/>
        </w:numPr>
        <w:rPr>
          <w:rFonts w:ascii="Times" w:hAnsi="Times" w:cs="Times"/>
          <w:lang w:val="nl-NL"/>
        </w:rPr>
      </w:pPr>
      <w:r>
        <w:rPr>
          <w:rFonts w:cs="Times" w:ascii="Times" w:hAnsi="Times"/>
          <w:lang w:val="nl-NL"/>
        </w:rPr>
        <w:t>nieuwe windvoorziening met gebruikmaking 19e-eeuwse balg</w:t>
      </w:r>
    </w:p>
    <w:p>
      <w:pPr>
        <w:pStyle w:val="T1"/>
        <w:numPr>
          <w:ilvl w:val="0"/>
          <w:numId w:val="3"/>
        </w:numPr>
        <w:rPr>
          <w:rFonts w:ascii="Times" w:hAnsi="Times" w:cs="Times"/>
          <w:lang w:val="nl-NL"/>
        </w:rPr>
      </w:pPr>
      <w:r>
        <w:rPr>
          <w:rFonts w:cs="Times" w:ascii="Times" w:hAnsi="Times"/>
          <w:lang w:val="nl-NL"/>
        </w:rPr>
        <w:t>nieuwe klaviatuur en mechanieken</w:t>
      </w:r>
    </w:p>
    <w:p>
      <w:pPr>
        <w:pStyle w:val="T1"/>
        <w:numPr>
          <w:ilvl w:val="0"/>
          <w:numId w:val="3"/>
        </w:numPr>
        <w:rPr>
          <w:rFonts w:ascii="Times" w:hAnsi="Times" w:cs="Times"/>
          <w:lang w:val="nl-NL"/>
        </w:rPr>
      </w:pPr>
      <w:r>
        <w:rPr>
          <w:rFonts w:cs="Times" w:ascii="Times" w:hAnsi="Times"/>
          <w:lang w:val="nl-NL"/>
        </w:rPr>
        <w:t>dispositie uitgebreid, deels met gebruikmaking pijpwerk uit voorraad orgelmaker</w:t>
      </w:r>
    </w:p>
    <w:p>
      <w:pPr>
        <w:pStyle w:val="T1"/>
        <w:rPr>
          <w:rFonts w:ascii="Times" w:hAnsi="Times" w:cs="Times"/>
          <w:lang w:val="nl-NL"/>
        </w:rPr>
      </w:pPr>
      <w:r>
        <w:rPr>
          <w:rFonts w:cs="Times" w:ascii="Times" w:hAnsi="Times"/>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dwarswerk, aangehangen pedaal</w:t>
      </w:r>
    </w:p>
    <w:p>
      <w:pPr>
        <w:pStyle w:val="T1"/>
        <w:rPr>
          <w:lang w:val="nl-NL"/>
        </w:rPr>
      </w:pPr>
      <w:r>
        <w:rPr>
          <w:lang w:val="nl-NL"/>
        </w:rPr>
      </w:r>
    </w:p>
    <w:p>
      <w:pPr>
        <w:pStyle w:val="T1"/>
        <w:rPr/>
      </w:pPr>
      <w:r>
        <w:rPr/>
        <w:t>Dispositie</w:t>
      </w:r>
    </w:p>
    <w:tbl>
      <w:tblPr>
        <w:tblW w:w="4841" w:type="dxa"/>
        <w:jc w:val="start"/>
        <w:tblInd w:w="-70" w:type="dxa"/>
        <w:tblLayout w:type="fixed"/>
        <w:tblCellMar>
          <w:top w:w="0" w:type="dxa"/>
          <w:start w:w="70" w:type="dxa"/>
          <w:bottom w:w="0" w:type="dxa"/>
          <w:end w:w="70" w:type="dxa"/>
        </w:tblCellMar>
      </w:tblPr>
      <w:tblGrid>
        <w:gridCol w:w="1510"/>
        <w:gridCol w:w="900"/>
        <w:gridCol w:w="1800"/>
        <w:gridCol w:w="631"/>
      </w:tblGrid>
      <w:tr>
        <w:trPr/>
        <w:tc>
          <w:tcPr>
            <w:tcW w:w="1510" w:type="dxa"/>
            <w:tcBorders/>
          </w:tcPr>
          <w:p>
            <w:pPr>
              <w:pStyle w:val="T4dispositie"/>
              <w:rPr>
                <w:i/>
                <w:i/>
                <w:iCs/>
                <w:lang w:val="nl-NL"/>
              </w:rPr>
            </w:pPr>
            <w:r>
              <w:rPr>
                <w:i/>
                <w:iCs/>
                <w:lang w:val="nl-NL"/>
              </w:rPr>
              <w:t>Hoofdwerk (I)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 st.*</w:t>
            </w:r>
          </w:p>
        </w:tc>
        <w:tc>
          <w:tcPr>
            <w:tcW w:w="1800" w:type="dxa"/>
            <w:tcBorders/>
          </w:tcPr>
          <w:p>
            <w:pPr>
              <w:pStyle w:val="T4dispositie"/>
              <w:rPr>
                <w:i/>
                <w:i/>
                <w:iCs/>
                <w:lang w:val="nl-NL"/>
              </w:rPr>
            </w:pPr>
            <w:r>
              <w:rPr>
                <w:i/>
                <w:iCs/>
                <w:lang w:val="nl-NL"/>
              </w:rPr>
              <w:t>Dwarswerk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Holfluit</w:t>
            </w:r>
          </w:p>
          <w:p>
            <w:pPr>
              <w:pStyle w:val="T4dispositie"/>
              <w:rPr>
                <w:lang w:val="nl-NL"/>
              </w:rPr>
            </w:pPr>
            <w:r>
              <w:rPr>
                <w:lang w:val="nl-NL"/>
              </w:rPr>
              <w:t>Violon</w:t>
            </w:r>
          </w:p>
          <w:p>
            <w:pPr>
              <w:pStyle w:val="T4dispositie"/>
              <w:rPr>
                <w:lang w:val="nl-NL"/>
              </w:rPr>
            </w:pPr>
            <w:r>
              <w:rPr>
                <w:lang w:val="nl-NL"/>
              </w:rPr>
              <w:t>Fluit</w:t>
            </w:r>
          </w:p>
          <w:p>
            <w:pPr>
              <w:pStyle w:val="T4dispositie"/>
              <w:rPr>
                <w:lang w:val="nl-NL"/>
              </w:rPr>
            </w:pPr>
            <w:r>
              <w:rPr>
                <w:lang w:val="nl-NL"/>
              </w:rPr>
              <w:t>Salicet</w:t>
            </w:r>
          </w:p>
          <w:p>
            <w:pPr>
              <w:pStyle w:val="T4dispositie"/>
              <w:rPr>
                <w:lang w:val="nl-NL"/>
              </w:rPr>
            </w:pPr>
            <w:r>
              <w:rPr>
                <w:lang w:val="nl-NL"/>
              </w:rPr>
              <w:t>Woudfluit</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4dispositie"/>
        <w:rPr/>
      </w:pPr>
      <w:r>
        <w:rPr/>
      </w:r>
    </w:p>
    <w:p>
      <w:pPr>
        <w:pStyle w:val="T4dispositie"/>
        <w:rPr>
          <w:lang w:val="nl-NL"/>
        </w:rPr>
      </w:pPr>
      <w:r>
        <w:rPr>
          <w:lang w:val="nl-NL"/>
        </w:rPr>
        <w:t>* in werkelijkheid Mixtuur-Cornet 3-4 st.</w:t>
      </w:r>
    </w:p>
    <w:p>
      <w:pPr>
        <w:pStyle w:val="T1"/>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klavierkoppel</w:t>
      </w:r>
    </w:p>
    <w:p>
      <w:pPr>
        <w:pStyle w:val="T1"/>
        <w:jc w:val="start"/>
        <w:rPr>
          <w:lang w:val="nl-NL"/>
        </w:rPr>
      </w:pPr>
      <w:r>
        <w:rPr>
          <w:lang w:val="nl-NL"/>
        </w:rPr>
        <w:t>tremulant DW</w:t>
      </w:r>
    </w:p>
    <w:p>
      <w:pPr>
        <w:pStyle w:val="T1"/>
        <w:jc w:val="start"/>
        <w:rPr>
          <w:lang w:val="nl-NL"/>
        </w:rPr>
      </w:pPr>
      <w:r>
        <w:rPr>
          <w:lang w:val="nl-NL"/>
        </w:rPr>
      </w:r>
    </w:p>
    <w:p>
      <w:pPr>
        <w:pStyle w:val="T1"/>
        <w:jc w:val="start"/>
        <w:rPr>
          <w:lang w:val="nl-NL"/>
        </w:rPr>
      </w:pPr>
      <w:r>
        <w:rPr>
          <w:lang w:val="nl-NL"/>
        </w:rPr>
        <w:t>Samenstelling vulstem</w:t>
      </w:r>
    </w:p>
    <w:tbl>
      <w:tblPr>
        <w:tblW w:w="2910" w:type="dxa"/>
        <w:jc w:val="start"/>
        <w:tblInd w:w="-70" w:type="dxa"/>
        <w:tblLayout w:type="fixed"/>
        <w:tblCellMar>
          <w:top w:w="0" w:type="dxa"/>
          <w:start w:w="70" w:type="dxa"/>
          <w:bottom w:w="0" w:type="dxa"/>
          <w:end w:w="70" w:type="dxa"/>
        </w:tblCellMar>
      </w:tblPr>
      <w:tblGrid>
        <w:gridCol w:w="1474"/>
        <w:gridCol w:w="718"/>
        <w:gridCol w:w="718"/>
      </w:tblGrid>
      <w:tr>
        <w:trPr/>
        <w:tc>
          <w:tcPr>
            <w:tcW w:w="1474"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4/5</w:t>
            </w:r>
          </w:p>
        </w:tc>
        <w:tc>
          <w:tcPr>
            <w:tcW w:w="718"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technische aanleg en de klaviatuur dateren uit 1991. Het Dwarswerk is naar analogie van het Van Oeckelen-orgel in Roodeschool-Oosteinde (1874) evenwijdig aan de zijwand boven de klaviatuur geplaatst. De in 1991 geplaatste magazijnbalg is afkomstig uit voorraad van de orgelmaker. De Tremulant is in 1991 toegevoegd. De HW-lade dateert uit 1895, de DW-lade uit 1991.</w:t>
      </w:r>
    </w:p>
    <w:p>
      <w:pPr>
        <w:pStyle w:val="T1"/>
        <w:jc w:val="start"/>
        <w:rPr>
          <w:lang w:val="nl-NL"/>
        </w:rPr>
      </w:pPr>
      <w:r>
        <w:rPr>
          <w:lang w:val="nl-NL"/>
        </w:rPr>
        <w:t>Het pijpwerk is deels origineel, deels afkomstig uit voorraad van de orgelmaker en deels nieuw gemaakt (1991). De Prestant 8' staat van C-g in het front (kernen 1991), het vervolg staat op de lade (1895). C-h van de Bourdon 16' zijn van vurenhout; daarvan dateren C-H uit 1991. De discant is van metaal (1895). De Holpijp 8' is van C-H gecombineerd met c-h van de Bourdon 16'; het vervolg is van metaal (1895). De Octaaf 4' dateert geheel uit 1895. De Quint 3' en de Octaaf 2' zijn 19e-eeuws en afkomstig uit voorraad van de orgelmaker. De discant van de Mixtuur dateert uit 1895 (cornetmensuur), de bas is samengesteld uit bestaand pijpwerk en is wijd gemensureerd.</w:t>
      </w:r>
    </w:p>
    <w:p>
      <w:pPr>
        <w:pStyle w:val="T1"/>
        <w:jc w:val="start"/>
        <w:rPr>
          <w:lang w:val="nl-NL"/>
        </w:rPr>
      </w:pPr>
      <w:r>
        <w:rPr>
          <w:lang w:val="nl-NL"/>
        </w:rPr>
        <w:t>C-H van de Holfluit 8' (DW) zijn afkomstig van de oude Holpijp 8' van het Man (1895), het vervolg is nieuw (1991). De Violon 8' is van C-H gecombineerd met de Holfluit. Het vervolg is de oude Viola di Gamba 8' van het Man (1895). De Salicet 4' (20e-eeuws pijpwerk) is afkomstig uit voorraad van de orgelmaker. De Fluit 4' dateert uit 1991 en is van C-h gedekt, verder open. De Woudfluit 2' is de oorspronkelijke Octaaf 2' van het Man (1895).</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lang w:val="nl-NL"/>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b/>
      <w:bCs/>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2008-05-05T12:36:00Z</dcterms:created>
  <dc:creator>WS1</dc:creator>
  <dc:description/>
  <dc:language>en-US</dc:language>
  <cp:lastModifiedBy>NIvO</cp:lastModifiedBy>
  <dcterms:modified xsi:type="dcterms:W3CDTF">2008-06-24T12:11:00Z</dcterms:modified>
  <cp:revision>4</cp:revision>
  <dc:subject/>
  <dc:title>Schagen / 1879</dc:title>
</cp:coreProperties>
</file>