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Nieuwleusen / 1895</w:t>
      </w:r>
    </w:p>
    <w:p>
      <w:pPr>
        <w:pStyle w:val="Heading2"/>
        <w:rPr>
          <w:i w:val="false"/>
          <w:i w:val="false"/>
          <w:iCs/>
        </w:rPr>
      </w:pPr>
      <w:r>
        <w:rPr>
          <w:i w:val="false"/>
          <w:iCs/>
        </w:rPr>
        <w:t>Gereformeerde Kerk Vrijgemaakt De Voorhof</w:t>
      </w:r>
    </w:p>
    <w:p>
      <w:pPr>
        <w:pStyle w:val="T1"/>
        <w:rPr>
          <w:i/>
          <w:i/>
          <w:iCs/>
          <w:lang w:val="nl-NL"/>
        </w:rPr>
      </w:pPr>
      <w:r>
        <w:rPr>
          <w:i/>
          <w:iCs/>
          <w:lang w:val="nl-NL"/>
        </w:rPr>
      </w:r>
    </w:p>
    <w:p>
      <w:pPr>
        <w:pStyle w:val="T1"/>
        <w:jc w:val="start"/>
        <w:rPr>
          <w:lang w:val="nl-NL"/>
        </w:rPr>
      </w:pPr>
      <w:r>
        <w:rPr>
          <w:lang w:val="nl-NL"/>
        </w:rPr>
        <w:t>Kas: 1895</w:t>
      </w:r>
    </w:p>
    <w:p>
      <w:pPr>
        <w:pStyle w:val="T1"/>
        <w:jc w:val="start"/>
        <w:rPr>
          <w:szCs w:val="24"/>
          <w:lang w:val="nl-NL"/>
        </w:rPr>
      </w:pPr>
      <w:r>
        <w:rPr>
          <w:szCs w:val="24"/>
          <w:lang w:val="nl-NL"/>
        </w:rPr>
      </w:r>
    </w:p>
    <w:p>
      <w:pPr>
        <w:pStyle w:val="Heading2"/>
        <w:rPr>
          <w:i w:val="false"/>
          <w:i w:val="false"/>
          <w:iCs/>
        </w:rPr>
      </w:pPr>
      <w:r>
        <w:rPr>
          <w:i w:val="false"/>
          <w:iCs/>
        </w:rPr>
        <w:t>Kunsthistorische aspecten</w:t>
      </w:r>
    </w:p>
    <w:p>
      <w:pPr>
        <w:pStyle w:val="T2Kunst"/>
        <w:jc w:val="start"/>
        <w:rPr/>
      </w:pPr>
      <w:r>
        <w:rPr>
          <w:lang w:val="nl-NL"/>
        </w:rPr>
        <w:t xml:space="preserve">De oorspronkelijke locatie van het Van Dam-orgel van Nieuwleusen was een kerk die in het ingebruiknemingsbericht in </w:t>
      </w:r>
      <w:r>
        <w:rPr>
          <w:i/>
          <w:iCs/>
          <w:lang w:val="nl-NL"/>
        </w:rPr>
        <w:t>Het Orgel</w:t>
      </w:r>
      <w:r>
        <w:rPr>
          <w:lang w:val="nl-NL"/>
        </w:rPr>
        <w:t xml:space="preserve"> de ‘Gereformeerde kerk aan de Overtoom te Nieuwer-Amstel’</w:t>
      </w:r>
      <w:r>
        <w:rPr>
          <w:i/>
          <w:iCs/>
          <w:lang w:val="nl-NL"/>
        </w:rPr>
        <w:t xml:space="preserve"> </w:t>
      </w:r>
      <w:r>
        <w:rPr>
          <w:lang w:val="nl-NL"/>
        </w:rPr>
        <w:t>werd genoemd, en later bekend werd als de Gereformeerde Schinkelkerk te Amsterdam-Zuid. Architect van deze kerk (het gebouw bestaat nog en heeft sinds 1975 een seculiere functie) was Tjeerd Kuipers. Ongetwijfeld heeft hij in de vormgeving van het front een belangrijke rol gespeeld, zoals dat ook het geval was bij het Bakker &amp; Timmenga-orgel in de Gereformeerde Kerk te Heeg (1890, deel 1886-1894, 162). Beide fronten, vertegenwoordigers van de laat-19e-eeuwse neorenaissance, zijn dan ook sterk aan elkaar verwant. Maar er zijn ook verschillen.</w:t>
      </w:r>
    </w:p>
    <w:p>
      <w:pPr>
        <w:pStyle w:val="T2Kunst"/>
        <w:jc w:val="start"/>
        <w:rPr>
          <w:lang w:val="nl-NL"/>
        </w:rPr>
      </w:pPr>
      <w:r>
        <w:rPr>
          <w:lang w:val="nl-NL"/>
        </w:rPr>
        <w:t>Bij het orgel van Nieuwleusen zijn alle frontgeledingen op één lijn geplaatst, afgezien van de iets verhoogde ligging van de tussenvelden. De hogere positie van het middenveld, die bij Heeg is toegepast, is hier dus verlaten. Wel springt het middenveld nog naar voren, wordt het ondersteund door consoles, en zorgt de vooruitgeschoven positie ervoor dat de smalle zijveldjes haaks op het middenveld staan. Een tweede verschil is de afsluiting van de tussenvelden. De flauwe boog van Heeg is bij dit front een halfronde boog geworden. Het derde verschil is de verzwakking van het renaissance-gewaad door de vlakke behandeling van de frontstijlen, waar het front van Heeg kolommen toont. Ook zijn de bekroningen minder gevarieerd en kleiner in aantal.</w:t>
      </w:r>
    </w:p>
    <w:p>
      <w:pPr>
        <w:pStyle w:val="T2Kunst"/>
        <w:jc w:val="start"/>
        <w:rPr>
          <w:lang w:val="nl-NL"/>
        </w:rPr>
      </w:pPr>
      <w:r>
        <w:rPr>
          <w:lang w:val="nl-NL"/>
        </w:rPr>
        <w:t>De gelobde rand die bij het front van Nieuwleusen de rondbogen van de tussenvelden siert, is bij het front van Heeg terug te vinden in middenveld en zijtorens. Bij het front van Nieuwleusen zijn op die plaatsen vrij klassieke gesneden blinderingen aangebracht. Het is boeiend om te zien hoe de architect dus een geslaagde vorm herhaalt, maar tevens een variant hiervan presenteert. Het is overigens niet onmogelijk dat bij de keuze voor genoemde klassieke blinderingen de bouwers van het orgel invloed hebben uitgeoefend.</w:t>
      </w:r>
    </w:p>
    <w:p>
      <w:pPr>
        <w:pStyle w:val="T2Kunst"/>
        <w:jc w:val="start"/>
        <w:rPr>
          <w:lang w:val="nl-NL"/>
        </w:rPr>
      </w:pPr>
      <w:r>
        <w:rPr>
          <w:lang w:val="nl-NL"/>
        </w:rPr>
        <w:t>In de oorspronkelijke situatie in Amsterdam vormde het boven de kansel opgestelde orgel een overtuigende eenheid met alle elementen van die aandachtswand. Het orgel sprong ten opzichte van de wand iets naar voren, de draagbalk werd ondersteund door vier grote consoles. Die consoles gingen, samen met de fraai gedetailleerde draagbalk, verloren toen het orgel in het kader van een rigoureuze modernisering van het kerkinterieur naar de andere zijde van de kerk werd verplaatst waar het op een galerij werd opgesteld. Ook de korte, met balusters opengewerkte balustrades aan weerskanten van de onderkas (die een mooi rijm vormden met de balusterhekjes onder de tussenvelden) gingen toen verloren.</w:t>
      </w:r>
    </w:p>
    <w:p>
      <w:pPr>
        <w:pStyle w:val="T2Kunst"/>
        <w:jc w:val="start"/>
        <w:rPr>
          <w:lang w:val="nl-NL"/>
        </w:rPr>
      </w:pPr>
      <w:r>
        <w:rPr>
          <w:lang w:val="nl-NL"/>
        </w:rPr>
        <w:t>In het kader van de overplaatsing naar de Raphaëlpleinkerk in 1975 deed men in elk geval één ding goed: de bruine kleur van de kas herinnerde weer aan de oorspronkelijke situatie.</w:t>
      </w:r>
    </w:p>
    <w:p>
      <w:pPr>
        <w:pStyle w:val="T2Kunst"/>
        <w:jc w:val="start"/>
        <w:rPr>
          <w:lang w:val="nl-NL"/>
        </w:rPr>
      </w:pPr>
      <w:r>
        <w:rPr>
          <w:lang w:val="nl-NL"/>
        </w:rPr>
        <w:t>Bij de plaatsing in Nieuwleusen is echter weer voor een witte kleur gekozen. Ook zijn zijstukken aan het front bevestigd die geen enkele binding hebben met de historie van het orgel of met het werk van Tjeerd Kuipers.</w:t>
      </w:r>
    </w:p>
    <w:p>
      <w:pPr>
        <w:pStyle w:val="T1"/>
        <w:jc w:val="start"/>
        <w:rPr>
          <w:lang w:val="nl-NL"/>
        </w:rPr>
      </w:pPr>
      <w:r>
        <w:rPr>
          <w:lang w:val="nl-NL"/>
        </w:rPr>
      </w:r>
    </w:p>
    <w:p>
      <w:pPr>
        <w:pStyle w:val="T3Lit"/>
        <w:rPr>
          <w:b/>
          <w:b/>
          <w:bCs/>
          <w:lang w:val="nl-NL"/>
        </w:rPr>
      </w:pPr>
      <w:r>
        <w:rPr>
          <w:b/>
          <w:bCs/>
          <w:lang w:val="nl-NL"/>
        </w:rPr>
        <w:t>Literatuur</w:t>
      </w:r>
    </w:p>
    <w:p>
      <w:pPr>
        <w:pStyle w:val="T3Lit"/>
        <w:rPr/>
      </w:pPr>
      <w:r>
        <w:rPr>
          <w:i/>
          <w:iCs/>
          <w:lang w:val="nl-NL"/>
        </w:rPr>
        <w:t>Het Orgel</w:t>
      </w:r>
      <w:r>
        <w:rPr>
          <w:lang w:val="nl-NL"/>
        </w:rPr>
        <w:t xml:space="preserve"> 7/10 (1895), 79.</w:t>
      </w:r>
    </w:p>
    <w:p>
      <w:pPr>
        <w:pStyle w:val="T3Lit"/>
        <w:rPr/>
      </w:pPr>
      <w:r>
        <w:rPr>
          <w:i/>
          <w:iCs/>
          <w:lang w:val="nl-NL"/>
        </w:rPr>
        <w:t>Het Orgelblad</w:t>
      </w:r>
      <w:r>
        <w:rPr>
          <w:lang w:val="nl-NL"/>
        </w:rPr>
        <w:t>, maart 1963.</w:t>
      </w:r>
    </w:p>
    <w:p>
      <w:pPr>
        <w:pStyle w:val="T3Lit"/>
        <w:rPr/>
      </w:pPr>
      <w:r>
        <w:rPr>
          <w:i/>
          <w:iCs/>
          <w:lang w:val="nl-NL"/>
        </w:rPr>
        <w:t>Verschueren Orgelnieuws</w:t>
      </w:r>
      <w:r>
        <w:rPr>
          <w:lang w:val="nl-NL"/>
        </w:rPr>
        <w:t>, Kerstmis 1962.</w:t>
      </w:r>
    </w:p>
    <w:p>
      <w:pPr>
        <w:pStyle w:val="T1"/>
        <w:jc w:val="start"/>
        <w:rPr>
          <w:lang w:val="nl-NL"/>
        </w:rPr>
      </w:pPr>
      <w:r>
        <w:rPr>
          <w:lang w:val="nl-NL"/>
        </w:rPr>
      </w:r>
    </w:p>
    <w:p>
      <w:pPr>
        <w:pStyle w:val="T3Lit"/>
        <w:rPr>
          <w:lang w:val="nl-NL"/>
        </w:rPr>
      </w:pPr>
      <w:r>
        <w:rPr>
          <w:lang w:val="nl-NL"/>
        </w:rPr>
        <w:t>Orgelnummer 1884</w:t>
      </w:r>
    </w:p>
    <w:p>
      <w:pPr>
        <w:pStyle w:val="T3Li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Bouwers</w:t>
      </w:r>
    </w:p>
    <w:p>
      <w:pPr>
        <w:pStyle w:val="T1"/>
        <w:jc w:val="start"/>
        <w:rPr>
          <w:lang w:val="nl-NL"/>
        </w:rPr>
      </w:pPr>
      <w:r>
        <w:rPr>
          <w:lang w:val="nl-NL"/>
        </w:rPr>
        <w:t>1. L. van Dam en Zonen</w:t>
      </w:r>
    </w:p>
    <w:p>
      <w:pPr>
        <w:pStyle w:val="T1"/>
        <w:jc w:val="start"/>
        <w:rPr>
          <w:lang w:val="nl-NL"/>
        </w:rPr>
      </w:pPr>
      <w:r>
        <w:rPr>
          <w:lang w:val="nl-NL"/>
        </w:rPr>
        <w:t>2. L. Verschueren</w:t>
      </w:r>
    </w:p>
    <w:p>
      <w:pPr>
        <w:pStyle w:val="T1"/>
        <w:jc w:val="start"/>
        <w:rPr>
          <w:lang w:val="nl-NL"/>
        </w:rPr>
      </w:pPr>
      <w:r>
        <w:rPr>
          <w:lang w:val="nl-NL"/>
        </w:rPr>
      </w:r>
    </w:p>
    <w:p>
      <w:pPr>
        <w:pStyle w:val="T1"/>
        <w:jc w:val="start"/>
        <w:rPr>
          <w:lang w:val="nl-NL"/>
        </w:rPr>
      </w:pPr>
      <w:r>
        <w:rPr>
          <w:lang w:val="nl-NL"/>
        </w:rPr>
        <w:t>Jaren van oplevering</w:t>
      </w:r>
    </w:p>
    <w:p>
      <w:pPr>
        <w:pStyle w:val="T1"/>
        <w:jc w:val="start"/>
        <w:rPr>
          <w:lang w:val="nl-NL"/>
        </w:rPr>
      </w:pPr>
      <w:r>
        <w:rPr>
          <w:lang w:val="nl-NL"/>
        </w:rPr>
        <w:t>1. 1895</w:t>
      </w:r>
    </w:p>
    <w:p>
      <w:pPr>
        <w:pStyle w:val="T1"/>
        <w:jc w:val="start"/>
        <w:rPr>
          <w:lang w:val="nl-NL"/>
        </w:rPr>
      </w:pPr>
      <w:r>
        <w:rPr>
          <w:lang w:val="nl-NL"/>
        </w:rPr>
        <w:t>2. 1962</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Nieuwer Amstel, Gereformeerde Kerk aan de Overtoom (later Schinkelkerk)</w:t>
      </w:r>
    </w:p>
    <w:p>
      <w:pPr>
        <w:pStyle w:val="T1"/>
        <w:jc w:val="start"/>
        <w:rPr>
          <w:lang w:val="nl-NL"/>
        </w:rPr>
      </w:pPr>
      <w:r>
        <w:rPr>
          <w:lang w:val="nl-NL"/>
        </w:rPr>
      </w:r>
    </w:p>
    <w:p>
      <w:pPr>
        <w:pStyle w:val="T1"/>
        <w:jc w:val="start"/>
        <w:rPr/>
      </w:pPr>
      <w:r>
        <w:rPr>
          <w:lang w:val="nl-NL"/>
        </w:rPr>
        <w:t xml:space="preserve">Dispositie volgens </w:t>
      </w:r>
      <w:r>
        <w:rPr>
          <w:i/>
          <w:iCs/>
          <w:lang w:val="nl-NL"/>
        </w:rPr>
        <w:t>Het Orgel</w:t>
      </w:r>
      <w:r>
        <w:rPr/>
        <w:t xml:space="preserve"> 1895</w:t>
      </w:r>
    </w:p>
    <w:tbl>
      <w:tblPr>
        <w:tblW w:w="6190" w:type="dxa"/>
        <w:jc w:val="start"/>
        <w:tblInd w:w="-70" w:type="dxa"/>
        <w:tblLayout w:type="fixed"/>
        <w:tblCellMar>
          <w:top w:w="0" w:type="dxa"/>
          <w:start w:w="70" w:type="dxa"/>
          <w:bottom w:w="0" w:type="dxa"/>
          <w:end w:w="70" w:type="dxa"/>
        </w:tblCellMar>
      </w:tblPr>
      <w:tblGrid>
        <w:gridCol w:w="1690"/>
        <w:gridCol w:w="720"/>
        <w:gridCol w:w="1440"/>
        <w:gridCol w:w="720"/>
        <w:gridCol w:w="1080"/>
        <w:gridCol w:w="540"/>
      </w:tblGrid>
      <w:tr>
        <w:trPr/>
        <w:tc>
          <w:tcPr>
            <w:tcW w:w="1690" w:type="dxa"/>
            <w:tcBorders/>
          </w:tcPr>
          <w:p>
            <w:pPr>
              <w:pStyle w:val="T4dispositie"/>
              <w:rPr>
                <w:i/>
                <w:i/>
                <w:iCs/>
                <w:lang w:val="nl-NL"/>
              </w:rPr>
            </w:pPr>
            <w:r>
              <w:rPr>
                <w:i/>
                <w:iCs/>
                <w:lang w:val="nl-NL"/>
              </w:rPr>
              <w:t>OnderManuaal</w:t>
            </w:r>
          </w:p>
          <w:p>
            <w:pPr>
              <w:pStyle w:val="T4dispositie"/>
              <w:rPr>
                <w:lang w:val="nl-NL"/>
              </w:rPr>
            </w:pPr>
            <w:r>
              <w:rPr>
                <w:lang w:val="nl-NL"/>
              </w:rPr>
              <w:t>Bourdon</w:t>
            </w:r>
          </w:p>
          <w:p>
            <w:pPr>
              <w:pStyle w:val="T4dispositie"/>
              <w:rPr>
                <w:lang w:val="fr-FR"/>
              </w:rPr>
            </w:pPr>
            <w:r>
              <w:rPr>
                <w:lang w:val="fr-FR"/>
              </w:rPr>
              <w:t>Prestant</w:t>
            </w:r>
          </w:p>
          <w:p>
            <w:pPr>
              <w:pStyle w:val="T4dispositie"/>
              <w:rPr>
                <w:lang w:val="fr-FR"/>
              </w:rPr>
            </w:pPr>
            <w:r>
              <w:rPr>
                <w:lang w:val="fr-FR"/>
              </w:rPr>
              <w:t>Roerfluit</w:t>
            </w:r>
          </w:p>
          <w:p>
            <w:pPr>
              <w:pStyle w:val="T4dispositie"/>
              <w:rPr>
                <w:lang w:val="fr-FR"/>
              </w:rPr>
            </w:pPr>
            <w:r>
              <w:rPr>
                <w:lang w:val="fr-FR"/>
              </w:rPr>
              <w:t>Octaaf</w:t>
            </w:r>
          </w:p>
          <w:p>
            <w:pPr>
              <w:pStyle w:val="T4dispositie"/>
              <w:rPr>
                <w:lang w:val="fr-FR"/>
              </w:rPr>
            </w:pPr>
            <w:r>
              <w:rPr>
                <w:lang w:val="fr-FR"/>
              </w:rPr>
              <w:t>Quint</w:t>
            </w:r>
          </w:p>
          <w:p>
            <w:pPr>
              <w:pStyle w:val="T4dispositie"/>
              <w:rPr>
                <w:lang w:val="nl-NL"/>
              </w:rPr>
            </w:pPr>
            <w:r>
              <w:rPr>
                <w:lang w:val="nl-NL"/>
              </w:rPr>
              <w:t>Octaaf</w:t>
            </w:r>
          </w:p>
          <w:p>
            <w:pPr>
              <w:pStyle w:val="T4dispositie"/>
              <w:rPr>
                <w:lang w:val="nl-NL"/>
              </w:rPr>
            </w:pPr>
            <w:r>
              <w:rPr>
                <w:lang w:val="nl-NL"/>
              </w:rPr>
              <w:t>Mixtuur B/D</w:t>
            </w:r>
          </w:p>
          <w:p>
            <w:pPr>
              <w:pStyle w:val="T4dispositie"/>
              <w:rPr/>
            </w:pPr>
            <w:r>
              <w:rPr/>
              <w:t>Cornet D</w:t>
            </w:r>
          </w:p>
          <w:p>
            <w:pPr>
              <w:pStyle w:val="T4dispositie"/>
              <w:rPr/>
            </w:pPr>
            <w:r>
              <w:rPr/>
              <w:t>Trompet B/D</w:t>
            </w:r>
          </w:p>
        </w:tc>
        <w:tc>
          <w:tcPr>
            <w:tcW w:w="720" w:type="dxa"/>
            <w:tcBorders/>
          </w:tcPr>
          <w:p>
            <w:pPr>
              <w:pStyle w:val="T4dispositie"/>
              <w:snapToGrid w:val="false"/>
              <w:rPr/>
            </w:pPr>
            <w:r>
              <w:rPr/>
            </w:r>
          </w:p>
          <w:p>
            <w:pPr>
              <w:pStyle w:val="T4dispositie"/>
              <w:rPr/>
            </w:pPr>
            <w:r>
              <w:rPr/>
              <w:t>16'</w:t>
            </w:r>
          </w:p>
          <w:p>
            <w:pPr>
              <w:pStyle w:val="T4dispositie"/>
              <w:rPr/>
            </w:pPr>
            <w:r>
              <w:rPr/>
              <w:t>8'</w:t>
            </w:r>
          </w:p>
          <w:p>
            <w:pPr>
              <w:pStyle w:val="T4dispositie"/>
              <w:rPr/>
            </w:pPr>
            <w:r>
              <w:rPr/>
              <w:t>8'</w:t>
            </w:r>
          </w:p>
          <w:p>
            <w:pPr>
              <w:pStyle w:val="T4dispositie"/>
              <w:rPr/>
            </w:pPr>
            <w:r>
              <w:rPr/>
              <w:t>4'</w:t>
            </w:r>
          </w:p>
          <w:p>
            <w:pPr>
              <w:pStyle w:val="T4dispositie"/>
              <w:rPr/>
            </w:pPr>
            <w:r>
              <w:rPr/>
              <w:t>3'</w:t>
            </w:r>
          </w:p>
          <w:p>
            <w:pPr>
              <w:pStyle w:val="T4dispositie"/>
              <w:rPr/>
            </w:pPr>
            <w:r>
              <w:rPr/>
              <w:t>2'</w:t>
            </w:r>
          </w:p>
          <w:p>
            <w:pPr>
              <w:pStyle w:val="T4dispositie"/>
              <w:rPr/>
            </w:pPr>
            <w:r>
              <w:rPr/>
              <w:t>3-4 st.*</w:t>
            </w:r>
          </w:p>
          <w:p>
            <w:pPr>
              <w:pStyle w:val="T4dispositie"/>
              <w:rPr>
                <w:lang w:val="nl-NL"/>
              </w:rPr>
            </w:pPr>
            <w:r>
              <w:rPr>
                <w:lang w:val="nl-NL"/>
              </w:rPr>
              <w:t>4 st.</w:t>
            </w:r>
          </w:p>
          <w:p>
            <w:pPr>
              <w:pStyle w:val="T4dispositie"/>
              <w:rPr>
                <w:lang w:val="nl-NL"/>
              </w:rPr>
            </w:pPr>
            <w:r>
              <w:rPr>
                <w:lang w:val="nl-NL"/>
              </w:rPr>
              <w:t>8'</w:t>
            </w:r>
          </w:p>
        </w:tc>
        <w:tc>
          <w:tcPr>
            <w:tcW w:w="1440" w:type="dxa"/>
            <w:tcBorders/>
          </w:tcPr>
          <w:p>
            <w:pPr>
              <w:pStyle w:val="T4dispositie"/>
              <w:rPr>
                <w:i/>
                <w:i/>
                <w:lang w:val="nl-NL"/>
              </w:rPr>
            </w:pPr>
            <w:r>
              <w:rPr>
                <w:i/>
                <w:lang w:val="nl-NL"/>
              </w:rPr>
              <w:t>Bovenmanuaal</w:t>
            </w:r>
          </w:p>
          <w:p>
            <w:pPr>
              <w:pStyle w:val="T4dispositie"/>
              <w:rPr>
                <w:lang w:val="fr-FR"/>
              </w:rPr>
            </w:pPr>
            <w:r>
              <w:rPr>
                <w:lang w:val="fr-FR"/>
              </w:rPr>
              <w:t>Holpijp</w:t>
            </w:r>
          </w:p>
          <w:p>
            <w:pPr>
              <w:pStyle w:val="T4dispositie"/>
              <w:rPr>
                <w:lang w:val="fr-FR"/>
              </w:rPr>
            </w:pPr>
            <w:r>
              <w:rPr>
                <w:lang w:val="fr-FR"/>
              </w:rPr>
              <w:t>Salicionaal</w:t>
            </w:r>
          </w:p>
          <w:p>
            <w:pPr>
              <w:pStyle w:val="T4dispositie"/>
              <w:rPr>
                <w:lang w:val="fr-FR"/>
              </w:rPr>
            </w:pPr>
            <w:r>
              <w:rPr>
                <w:lang w:val="fr-FR"/>
              </w:rPr>
              <w:t>Viola di Gamba</w:t>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Dulciaan</w:t>
            </w:r>
          </w:p>
        </w:tc>
        <w:tc>
          <w:tcPr>
            <w:tcW w:w="720"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Bourdon</w:t>
            </w:r>
          </w:p>
        </w:tc>
        <w:tc>
          <w:tcPr>
            <w:tcW w:w="540" w:type="dxa"/>
            <w:tcBorders/>
          </w:tcPr>
          <w:p>
            <w:pPr>
              <w:pStyle w:val="T4dispositie"/>
              <w:snapToGrid w:val="false"/>
              <w:rPr>
                <w:lang w:val="nl-NL"/>
              </w:rPr>
            </w:pPr>
            <w:r>
              <w:rPr>
                <w:lang w:val="nl-NL"/>
              </w:rPr>
            </w:r>
          </w:p>
          <w:p>
            <w:pPr>
              <w:pStyle w:val="T4dispositie"/>
              <w:rPr>
                <w:lang w:val="nl-NL"/>
              </w:rPr>
            </w:pPr>
            <w:r>
              <w:rPr>
                <w:lang w:val="nl-NL"/>
              </w:rPr>
              <w:t>16'</w:t>
            </w:r>
          </w:p>
        </w:tc>
      </w:tr>
    </w:tbl>
    <w:p>
      <w:pPr>
        <w:pStyle w:val="T4dispositie"/>
        <w:rPr>
          <w:lang w:val="nl-NL"/>
        </w:rPr>
      </w:pPr>
      <w:r>
        <w:rPr>
          <w:lang w:val="nl-NL"/>
        </w:rPr>
      </w:r>
    </w:p>
    <w:p>
      <w:pPr>
        <w:pStyle w:val="T4dispositie"/>
        <w:rPr>
          <w:lang w:val="nl-NL"/>
        </w:rPr>
      </w:pPr>
      <w:r>
        <w:rPr>
          <w:lang w:val="nl-NL"/>
        </w:rPr>
        <w:t>twee koppelingen</w:t>
      </w:r>
    </w:p>
    <w:p>
      <w:pPr>
        <w:pStyle w:val="T4dispositie"/>
        <w:rPr>
          <w:lang w:val="nl-NL"/>
        </w:rPr>
      </w:pPr>
      <w:r>
        <w:rPr>
          <w:lang w:val="nl-NL"/>
        </w:rPr>
        <w:t>twee afsluitingen</w:t>
      </w:r>
    </w:p>
    <w:p>
      <w:pPr>
        <w:pStyle w:val="T4dispositie"/>
        <w:rPr>
          <w:lang w:val="nl-NL"/>
        </w:rPr>
      </w:pPr>
      <w:r>
        <w:rPr>
          <w:lang w:val="nl-NL"/>
        </w:rPr>
        <w:t>tremulant</w:t>
      </w:r>
    </w:p>
    <w:p>
      <w:pPr>
        <w:pStyle w:val="T4dispositie"/>
        <w:rPr>
          <w:lang w:val="nl-NL"/>
        </w:rPr>
      </w:pPr>
      <w:r>
        <w:rPr>
          <w:lang w:val="nl-NL"/>
        </w:rPr>
        <w:t>ventil</w:t>
      </w:r>
    </w:p>
    <w:p>
      <w:pPr>
        <w:pStyle w:val="T4dispositie"/>
        <w:rPr>
          <w:lang w:val="nl-NL"/>
        </w:rPr>
      </w:pPr>
      <w:r>
        <w:rPr>
          <w:lang w:val="nl-NL"/>
        </w:rPr>
        <w:t>overspreken der Bourdon 16 vt op het pedaal, daargesteld volgens een kunstmatig mechaniek</w:t>
      </w:r>
    </w:p>
    <w:p>
      <w:pPr>
        <w:pStyle w:val="T4dispositie"/>
        <w:rPr>
          <w:lang w:val="nl-NL"/>
        </w:rPr>
      </w:pPr>
      <w:r>
        <w:rPr>
          <w:lang w:val="nl-NL"/>
        </w:rPr>
        <w:t>* in werkelijkheid 3 st.</w:t>
      </w:r>
    </w:p>
    <w:p>
      <w:pPr>
        <w:pStyle w:val="T1"/>
        <w:jc w:val="start"/>
        <w:rPr>
          <w:lang w:val="nl-NL"/>
        </w:rPr>
      </w:pPr>
      <w:r>
        <w:rPr>
          <w:lang w:val="nl-NL"/>
        </w:rPr>
      </w:r>
    </w:p>
    <w:p>
      <w:pPr>
        <w:pStyle w:val="T1"/>
        <w:jc w:val="start"/>
        <w:rPr>
          <w:lang w:val="nl-NL"/>
        </w:rPr>
      </w:pPr>
      <w:r>
        <w:rPr>
          <w:lang w:val="nl-NL"/>
        </w:rPr>
        <w:t>A. Bik 1925</w:t>
      </w:r>
    </w:p>
    <w:p>
      <w:pPr>
        <w:pStyle w:val="T1"/>
        <w:numPr>
          <w:ilvl w:val="0"/>
          <w:numId w:val="4"/>
        </w:numPr>
        <w:jc w:val="start"/>
        <w:rPr>
          <w:lang w:val="nl-NL"/>
        </w:rPr>
      </w:pPr>
      <w:r>
        <w:rPr>
          <w:lang w:val="nl-NL"/>
        </w:rPr>
        <w:t>BW + Voix Celeste 8' op vrije sleep voor Nachthoorn 2'; Dulciaan 8' $ Basson-Hobo 8' (naam Dulciaan gehandhaafd)</w:t>
      </w:r>
    </w:p>
    <w:p>
      <w:pPr>
        <w:pStyle w:val="T1"/>
        <w:jc w:val="start"/>
        <w:rPr>
          <w:lang w:val="nl-NL"/>
        </w:rPr>
      </w:pPr>
      <w:r>
        <w:rPr>
          <w:lang w:val="nl-NL"/>
        </w:rPr>
      </w:r>
    </w:p>
    <w:p>
      <w:pPr>
        <w:pStyle w:val="T1"/>
        <w:jc w:val="start"/>
        <w:rPr>
          <w:lang w:val="nl-NL"/>
        </w:rPr>
      </w:pPr>
      <w:r>
        <w:rPr>
          <w:lang w:val="nl-NL"/>
        </w:rPr>
        <w:t>Onbekend moment</w:t>
      </w:r>
    </w:p>
    <w:p>
      <w:pPr>
        <w:pStyle w:val="T1"/>
        <w:numPr>
          <w:ilvl w:val="0"/>
          <w:numId w:val="4"/>
        </w:numPr>
        <w:jc w:val="start"/>
        <w:rPr>
          <w:lang w:val="nl-NL"/>
        </w:rPr>
      </w:pPr>
      <w:r>
        <w:rPr>
          <w:lang w:val="nl-NL"/>
        </w:rPr>
        <w:t>HW transmissie C-d Bourdon 16' verwijderd?</w:t>
      </w:r>
    </w:p>
    <w:p>
      <w:pPr>
        <w:pStyle w:val="T1"/>
        <w:jc w:val="start"/>
        <w:rPr>
          <w:lang w:val="nl-NL"/>
        </w:rPr>
      </w:pPr>
      <w:r>
        <w:rPr>
          <w:lang w:val="nl-NL"/>
        </w:rPr>
      </w:r>
    </w:p>
    <w:p>
      <w:pPr>
        <w:pStyle w:val="T1"/>
        <w:jc w:val="start"/>
        <w:rPr>
          <w:lang w:val="nl-NL"/>
        </w:rPr>
      </w:pPr>
      <w:r>
        <w:rPr>
          <w:lang w:val="nl-NL"/>
        </w:rPr>
        <w:t>L. Verschueren 1962</w:t>
      </w:r>
    </w:p>
    <w:p>
      <w:pPr>
        <w:pStyle w:val="T1"/>
        <w:numPr>
          <w:ilvl w:val="0"/>
          <w:numId w:val="4"/>
        </w:numPr>
        <w:jc w:val="start"/>
        <w:rPr>
          <w:lang w:val="nl-NL"/>
        </w:rPr>
      </w:pPr>
      <w:r>
        <w:rPr>
          <w:lang w:val="nl-NL"/>
        </w:rPr>
        <w:t>orgel binnen kerkgebouw verplaatst en wit geschilderd</w:t>
      </w:r>
    </w:p>
    <w:p>
      <w:pPr>
        <w:pStyle w:val="T1"/>
        <w:numPr>
          <w:ilvl w:val="0"/>
          <w:numId w:val="4"/>
        </w:numPr>
        <w:jc w:val="start"/>
        <w:rPr>
          <w:lang w:val="nl-NL"/>
        </w:rPr>
      </w:pPr>
      <w:r>
        <w:rPr>
          <w:lang w:val="nl-NL"/>
        </w:rPr>
        <w:t>nieuwe mechanische lade voor Ped; koppel Ped-BW toegevoegd</w:t>
      </w:r>
    </w:p>
    <w:p>
      <w:pPr>
        <w:pStyle w:val="T1"/>
        <w:numPr>
          <w:ilvl w:val="0"/>
          <w:numId w:val="4"/>
        </w:numPr>
        <w:jc w:val="start"/>
        <w:rPr>
          <w:lang w:val="nl-NL"/>
        </w:rPr>
      </w:pPr>
      <w:r>
        <w:rPr>
          <w:lang w:val="nl-NL"/>
        </w:rPr>
        <w:t>dispositiewijzigingen:</w:t>
      </w:r>
    </w:p>
    <w:p>
      <w:pPr>
        <w:pStyle w:val="T1"/>
        <w:ind w:start="708" w:hanging="0"/>
        <w:jc w:val="start"/>
        <w:rPr>
          <w:lang w:val="nl-NL"/>
        </w:rPr>
      </w:pPr>
      <w:r>
        <w:rPr>
          <w:lang w:val="nl-NL"/>
        </w:rPr>
        <w:t>HW - Bourdon 16', + Kwintadeen 4'</w:t>
      </w:r>
    </w:p>
    <w:p>
      <w:pPr>
        <w:pStyle w:val="T1"/>
        <w:ind w:start="708" w:hanging="0"/>
        <w:jc w:val="start"/>
        <w:rPr>
          <w:lang w:val="nl-NL"/>
        </w:rPr>
      </w:pPr>
      <w:r>
        <w:rPr>
          <w:lang w:val="nl-NL"/>
        </w:rPr>
        <w:t>BW - Voix Celeste 8', + Quint 1 1/3', + Scherp 3-4 st. ; Viola di Gamba 8' $ Prestant 4', Salicionaal 4' $ Flageolet 2'</w:t>
      </w:r>
    </w:p>
    <w:p>
      <w:pPr>
        <w:pStyle w:val="T1"/>
        <w:ind w:start="708" w:hanging="0"/>
        <w:jc w:val="start"/>
        <w:rPr>
          <w:lang w:val="nl-NL"/>
        </w:rPr>
      </w:pPr>
      <w:r>
        <w:rPr>
          <w:lang w:val="nl-NL"/>
        </w:rPr>
        <w:t>Ped, + Prestant 8', + Gedekt 8', + Octaaf 4', + Fagot 16', + Schalmei 4'; Bourdon 16' $ Subbas 16'</w:t>
      </w:r>
    </w:p>
    <w:p>
      <w:pPr>
        <w:pStyle w:val="T1"/>
        <w:jc w:val="start"/>
        <w:rPr>
          <w:lang w:val="nl-NL"/>
        </w:rPr>
      </w:pPr>
      <w:r>
        <w:rPr>
          <w:lang w:val="nl-NL"/>
        </w:rPr>
      </w:r>
    </w:p>
    <w:p>
      <w:pPr>
        <w:pStyle w:val="T1"/>
        <w:jc w:val="start"/>
        <w:rPr>
          <w:lang w:val="nl-NL"/>
        </w:rPr>
      </w:pPr>
      <w:r>
        <w:rPr>
          <w:lang w:val="nl-NL"/>
        </w:rPr>
        <w:t>1975</w:t>
      </w:r>
    </w:p>
    <w:p>
      <w:pPr>
        <w:pStyle w:val="T1"/>
        <w:numPr>
          <w:ilvl w:val="0"/>
          <w:numId w:val="2"/>
        </w:numPr>
        <w:jc w:val="start"/>
        <w:rPr>
          <w:lang w:val="nl-NL"/>
        </w:rPr>
      </w:pPr>
      <w:r>
        <w:rPr>
          <w:lang w:val="nl-NL"/>
        </w:rPr>
        <w:t>orgel overgeplaatst naar Raphaëlpleinkerk</w:t>
      </w:r>
    </w:p>
    <w:p>
      <w:pPr>
        <w:pStyle w:val="T1"/>
        <w:numPr>
          <w:ilvl w:val="0"/>
          <w:numId w:val="2"/>
        </w:numPr>
        <w:jc w:val="start"/>
        <w:rPr>
          <w:lang w:val="nl-NL"/>
        </w:rPr>
      </w:pPr>
      <w:r>
        <w:rPr>
          <w:lang w:val="nl-NL"/>
        </w:rPr>
        <w:t>kas bruin geschilderd</w:t>
      </w:r>
    </w:p>
    <w:p>
      <w:pPr>
        <w:pStyle w:val="T1"/>
        <w:jc w:val="start"/>
        <w:rPr>
          <w:lang w:val="nl-NL"/>
        </w:rPr>
      </w:pPr>
      <w:r>
        <w:rPr>
          <w:lang w:val="nl-NL"/>
        </w:rPr>
      </w:r>
    </w:p>
    <w:p>
      <w:pPr>
        <w:pStyle w:val="T1"/>
        <w:jc w:val="start"/>
        <w:rPr>
          <w:lang w:val="nl-NL"/>
        </w:rPr>
      </w:pPr>
      <w:r>
        <w:rPr>
          <w:lang w:val="nl-NL"/>
        </w:rPr>
        <w:t>1996</w:t>
      </w:r>
    </w:p>
    <w:p>
      <w:pPr>
        <w:pStyle w:val="T1"/>
        <w:numPr>
          <w:ilvl w:val="0"/>
          <w:numId w:val="3"/>
        </w:numPr>
        <w:jc w:val="start"/>
        <w:rPr>
          <w:lang w:val="nl-NL"/>
        </w:rPr>
      </w:pPr>
      <w:r>
        <w:rPr>
          <w:lang w:val="nl-NL"/>
        </w:rPr>
        <w:t>orgel verkocht</w:t>
      </w:r>
    </w:p>
    <w:p>
      <w:pPr>
        <w:pStyle w:val="T1"/>
        <w:jc w:val="start"/>
        <w:rPr>
          <w:lang w:val="nl-NL"/>
        </w:rPr>
      </w:pPr>
      <w:r>
        <w:rPr>
          <w:lang w:val="nl-NL"/>
        </w:rPr>
      </w:r>
    </w:p>
    <w:p>
      <w:pPr>
        <w:pStyle w:val="T1"/>
        <w:jc w:val="start"/>
        <w:rPr>
          <w:lang w:val="nl-NL"/>
        </w:rPr>
      </w:pPr>
      <w:r>
        <w:rPr>
          <w:lang w:val="nl-NL"/>
        </w:rPr>
        <w:t>Pels &amp; Van Leeuwen 1998</w:t>
      </w:r>
    </w:p>
    <w:p>
      <w:pPr>
        <w:pStyle w:val="T1"/>
        <w:numPr>
          <w:ilvl w:val="0"/>
          <w:numId w:val="3"/>
        </w:numPr>
        <w:jc w:val="start"/>
        <w:rPr>
          <w:lang w:val="nl-NL"/>
        </w:rPr>
      </w:pPr>
      <w:r>
        <w:rPr>
          <w:lang w:val="nl-NL"/>
        </w:rPr>
        <w:t>orgel geplaatst te Nieuwleusen, Gereformeerde Kerk Vrijgemaakt</w:t>
      </w:r>
    </w:p>
    <w:p>
      <w:pPr>
        <w:pStyle w:val="T1"/>
        <w:numPr>
          <w:ilvl w:val="0"/>
          <w:numId w:val="3"/>
        </w:numPr>
        <w:jc w:val="start"/>
        <w:rPr>
          <w:lang w:val="nl-NL"/>
        </w:rPr>
      </w:pPr>
      <w:r>
        <w:rPr>
          <w:lang w:val="nl-NL"/>
        </w:rPr>
        <w:t>dispositiewijzigingen:</w:t>
      </w:r>
    </w:p>
    <w:p>
      <w:pPr>
        <w:pStyle w:val="T1"/>
        <w:ind w:start="708" w:hanging="0"/>
        <w:jc w:val="start"/>
        <w:rPr>
          <w:lang w:val="nl-NL"/>
        </w:rPr>
      </w:pPr>
      <w:r>
        <w:rPr>
          <w:lang w:val="nl-NL"/>
        </w:rPr>
        <w:t>HW - Kwintadeen 4'; Bourdon 16' gereconstrueerd</w:t>
      </w:r>
    </w:p>
    <w:p>
      <w:pPr>
        <w:pStyle w:val="T1"/>
        <w:ind w:start="708" w:hanging="0"/>
        <w:jc w:val="start"/>
        <w:rPr>
          <w:lang w:val="nl-NL"/>
        </w:rPr>
      </w:pPr>
      <w:r>
        <w:rPr>
          <w:lang w:val="nl-NL"/>
        </w:rPr>
        <w:t>BW - Prestant 4', - Flageolet 2', - Quint 1 1/3', - Scherp 3-4 st.; Viola di Gamba 8', Salicionaal 4' en Nachthoorn 2' gereconstrueerd</w:t>
      </w:r>
    </w:p>
    <w:p>
      <w:pPr>
        <w:pStyle w:val="T1"/>
        <w:ind w:start="708" w:hanging="0"/>
        <w:jc w:val="start"/>
        <w:rPr>
          <w:lang w:val="nl-NL"/>
        </w:rPr>
      </w:pPr>
      <w:r>
        <w:rPr>
          <w:lang w:val="nl-NL"/>
        </w:rPr>
        <w:t>Ped - Schalmei 4', + Trompet 8'</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bovenwerk, pedaal</w:t>
      </w:r>
    </w:p>
    <w:p>
      <w:pPr>
        <w:pStyle w:val="T1"/>
        <w:jc w:val="start"/>
        <w:rPr>
          <w:lang w:val="nl-NL"/>
        </w:rPr>
      </w:pPr>
      <w:r>
        <w:rPr>
          <w:lang w:val="nl-NL"/>
        </w:rPr>
      </w:r>
    </w:p>
    <w:p>
      <w:pPr>
        <w:pStyle w:val="T1"/>
        <w:jc w:val="start"/>
        <w:rPr/>
      </w:pPr>
      <w:r>
        <w:rPr/>
        <w:t>Dispositie</w:t>
      </w:r>
    </w:p>
    <w:tbl>
      <w:tblPr>
        <w:tblW w:w="5650" w:type="dxa"/>
        <w:jc w:val="start"/>
        <w:tblInd w:w="-70" w:type="dxa"/>
        <w:tblLayout w:type="fixed"/>
        <w:tblCellMar>
          <w:top w:w="0" w:type="dxa"/>
          <w:start w:w="70" w:type="dxa"/>
          <w:bottom w:w="0" w:type="dxa"/>
          <w:end w:w="70" w:type="dxa"/>
        </w:tblCellMar>
      </w:tblPr>
      <w:tblGrid>
        <w:gridCol w:w="1330"/>
        <w:gridCol w:w="720"/>
        <w:gridCol w:w="1440"/>
        <w:gridCol w:w="540"/>
        <w:gridCol w:w="1080"/>
        <w:gridCol w:w="540"/>
      </w:tblGrid>
      <w:tr>
        <w:trPr/>
        <w:tc>
          <w:tcPr>
            <w:tcW w:w="1330" w:type="dxa"/>
            <w:tcBorders/>
          </w:tcPr>
          <w:p>
            <w:pPr>
              <w:pStyle w:val="T4dispositie"/>
              <w:rPr>
                <w:i/>
                <w:i/>
                <w:iCs/>
                <w:lang w:val="nl-NL"/>
              </w:rPr>
            </w:pPr>
            <w:r>
              <w:rPr>
                <w:i/>
                <w:iCs/>
                <w:lang w:val="nl-NL"/>
              </w:rPr>
              <w:t>Hoofdwerk (I)</w:t>
            </w:r>
          </w:p>
          <w:p>
            <w:pPr>
              <w:pStyle w:val="T4dispositie"/>
              <w:rPr>
                <w:lang w:val="nl-NL"/>
              </w:rPr>
            </w:pPr>
            <w:r>
              <w:rPr>
                <w:lang w:val="nl-NL"/>
              </w:rPr>
              <w:t>9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Prestantquint</w:t>
            </w:r>
          </w:p>
          <w:p>
            <w:pPr>
              <w:pStyle w:val="T4dispositie"/>
              <w:rPr>
                <w:lang w:val="nl-NL"/>
              </w:rPr>
            </w:pPr>
            <w:r>
              <w:rPr>
                <w:lang w:val="nl-NL"/>
              </w:rPr>
              <w:t>Octaaf</w:t>
            </w:r>
          </w:p>
          <w:p>
            <w:pPr>
              <w:pStyle w:val="T4dispositie"/>
              <w:rPr>
                <w:lang w:val="nl-NL"/>
              </w:rPr>
            </w:pPr>
            <w:r>
              <w:rPr>
                <w:lang w:val="nl-NL"/>
              </w:rPr>
              <w:t>Mixtuur B/D</w:t>
            </w:r>
          </w:p>
          <w:p>
            <w:pPr>
              <w:pStyle w:val="T4dispositie"/>
              <w:rPr>
                <w:lang w:val="nl-NL"/>
              </w:rPr>
            </w:pPr>
            <w:r>
              <w:rPr>
                <w:lang w:val="nl-NL"/>
              </w:rPr>
              <w:t>Cornet D</w:t>
            </w:r>
          </w:p>
          <w:p>
            <w:pPr>
              <w:pStyle w:val="T4dispositie"/>
              <w:rPr>
                <w:lang w:val="nl-NL"/>
              </w:rPr>
            </w:pPr>
            <w:r>
              <w:rPr>
                <w:lang w:val="nl-NL"/>
              </w:rPr>
              <w:t>Trompet B/D</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4 st.</w:t>
            </w:r>
          </w:p>
          <w:p>
            <w:pPr>
              <w:pStyle w:val="T4dispositie"/>
              <w:rPr>
                <w:lang w:val="nl-NL"/>
              </w:rPr>
            </w:pPr>
            <w:r>
              <w:rPr>
                <w:lang w:val="nl-NL"/>
              </w:rPr>
              <w:t>8'</w:t>
            </w:r>
          </w:p>
        </w:tc>
        <w:tc>
          <w:tcPr>
            <w:tcW w:w="1440" w:type="dxa"/>
            <w:tcBorders/>
          </w:tcPr>
          <w:p>
            <w:pPr>
              <w:pStyle w:val="T4dispositie"/>
              <w:rPr>
                <w:i/>
                <w:i/>
                <w:lang w:val="nl-NL"/>
              </w:rPr>
            </w:pPr>
            <w:r>
              <w:rPr>
                <w:i/>
                <w:lang w:val="nl-NL"/>
              </w:rPr>
              <w:t>Bovenwerk (II)</w:t>
            </w:r>
          </w:p>
          <w:p>
            <w:pPr>
              <w:pStyle w:val="T4dispositie"/>
              <w:rPr>
                <w:lang w:val="nl-NL"/>
              </w:rPr>
            </w:pPr>
            <w:r>
              <w:rPr>
                <w:lang w:val="nl-NL"/>
              </w:rPr>
              <w:t>7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Viola di Gamba</w:t>
            </w:r>
          </w:p>
          <w:p>
            <w:pPr>
              <w:pStyle w:val="T4dispositie"/>
              <w:rPr>
                <w:lang w:val="nl-NL"/>
              </w:rPr>
            </w:pPr>
            <w:r>
              <w:rPr>
                <w:lang w:val="nl-NL"/>
              </w:rPr>
              <w:t>Roerfluit</w:t>
            </w:r>
          </w:p>
          <w:p>
            <w:pPr>
              <w:pStyle w:val="T4dispositie"/>
              <w:rPr>
                <w:lang w:val="nl-NL"/>
              </w:rPr>
            </w:pPr>
            <w:r>
              <w:rPr>
                <w:lang w:val="nl-NL"/>
              </w:rPr>
              <w:t>Salicionaal</w:t>
            </w:r>
          </w:p>
          <w:p>
            <w:pPr>
              <w:pStyle w:val="T4dispositie"/>
              <w:rPr>
                <w:lang w:val="nl-NL"/>
              </w:rPr>
            </w:pPr>
            <w:r>
              <w:rPr>
                <w:lang w:val="nl-NL"/>
              </w:rPr>
              <w:t>Nachthoorn</w:t>
            </w:r>
          </w:p>
          <w:p>
            <w:pPr>
              <w:pStyle w:val="T4dispositie"/>
              <w:rPr>
                <w:lang w:val="nl-NL"/>
              </w:rPr>
            </w:pPr>
            <w:r>
              <w:rPr>
                <w:lang w:val="nl-NL"/>
              </w:rPr>
              <w:t>Dulciaan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8'</w:t>
            </w:r>
          </w:p>
        </w:tc>
        <w:tc>
          <w:tcPr>
            <w:tcW w:w="1080" w:type="dxa"/>
            <w:tcBorders/>
          </w:tcPr>
          <w:p>
            <w:pPr>
              <w:pStyle w:val="T4dispositie"/>
              <w:rPr>
                <w:lang w:val="nl-NL"/>
              </w:rPr>
            </w:pPr>
            <w:r>
              <w:rPr>
                <w:i/>
                <w:lang w:val="nl-NL"/>
              </w:rPr>
              <w:t>Pedaal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Prestant</w:t>
            </w:r>
          </w:p>
          <w:p>
            <w:pPr>
              <w:pStyle w:val="T4dispositie"/>
              <w:rPr>
                <w:lang w:val="nl-NL"/>
              </w:rPr>
            </w:pPr>
            <w:r>
              <w:rPr>
                <w:lang w:val="nl-NL"/>
              </w:rPr>
              <w:t>Gedekt</w:t>
            </w:r>
          </w:p>
          <w:p>
            <w:pPr>
              <w:pStyle w:val="T4dispositie"/>
              <w:rPr>
                <w:lang w:val="nl-NL"/>
              </w:rPr>
            </w:pPr>
            <w:r>
              <w:rPr>
                <w:lang w:val="nl-NL"/>
              </w:rPr>
              <w:t>Octaaf</w:t>
            </w:r>
          </w:p>
          <w:p>
            <w:pPr>
              <w:pStyle w:val="T4dispositie"/>
              <w:rPr>
                <w:lang w:val="nl-NL"/>
              </w:rPr>
            </w:pPr>
            <w:r>
              <w:rPr>
                <w:lang w:val="nl-NL"/>
              </w:rPr>
              <w:t>Fagot</w:t>
            </w:r>
          </w:p>
          <w:p>
            <w:pPr>
              <w:pStyle w:val="T4dispositie"/>
              <w:rPr>
                <w:lang w:val="nl-NL"/>
              </w:rPr>
            </w:pPr>
            <w:r>
              <w:rPr>
                <w:lang w:val="nl-NL"/>
              </w:rPr>
              <w:t>Trompet</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p>
          <w:p>
            <w:pPr>
              <w:pStyle w:val="T4dispositie"/>
              <w:rPr>
                <w:lang w:val="nl-NL"/>
              </w:rPr>
            </w:pPr>
            <w:r>
              <w:rPr>
                <w:lang w:val="nl-NL"/>
              </w:rPr>
              <w:t>8'</w:t>
            </w:r>
          </w:p>
        </w:tc>
      </w:tr>
    </w:tbl>
    <w:p>
      <w:pPr>
        <w:pStyle w:val="T1"/>
        <w:jc w:val="start"/>
        <w:rPr>
          <w:lang w:val="nl-NL"/>
        </w:rPr>
      </w:pPr>
      <w:r>
        <w:rPr>
          <w:lang w:val="nl-NL"/>
        </w:rPr>
      </w:r>
    </w:p>
    <w:p>
      <w:pPr>
        <w:pStyle w:val="Normal"/>
        <w:rPr>
          <w:rFonts w:ascii="Times New Roman" w:hAnsi="Times New Roman" w:cs="Times New Roman"/>
          <w:szCs w:val="24"/>
        </w:rPr>
      </w:pPr>
      <w:r>
        <w:rPr>
          <w:rFonts w:cs="Times New Roman" w:ascii="Times New Roman" w:hAnsi="Times New Roman"/>
          <w:szCs w:val="24"/>
        </w:rPr>
        <w:t>Werktuiglijke registers</w:t>
      </w:r>
    </w:p>
    <w:p>
      <w:pPr>
        <w:pStyle w:val="Normal"/>
        <w:rPr>
          <w:rFonts w:ascii="Times New Roman" w:hAnsi="Times New Roman" w:cs="Times New Roman"/>
          <w:szCs w:val="24"/>
        </w:rPr>
      </w:pPr>
      <w:r>
        <w:rPr>
          <w:rFonts w:cs="Times New Roman" w:ascii="Times New Roman" w:hAnsi="Times New Roman"/>
          <w:szCs w:val="24"/>
        </w:rPr>
        <w:t>koppelingen HW-BW, Ped-HW, Ped-BW</w:t>
      </w:r>
    </w:p>
    <w:p>
      <w:pPr>
        <w:pStyle w:val="Normal"/>
        <w:rPr>
          <w:rFonts w:ascii="Times New Roman" w:hAnsi="Times New Roman" w:cs="Times New Roman"/>
          <w:szCs w:val="24"/>
        </w:rPr>
      </w:pPr>
      <w:r>
        <w:rPr>
          <w:rFonts w:cs="Times New Roman" w:ascii="Times New Roman" w:hAnsi="Times New Roman"/>
          <w:szCs w:val="24"/>
        </w:rPr>
        <w:t>tremulant BW</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Samenstelling vulstemmen</w:t>
      </w:r>
    </w:p>
    <w:tbl>
      <w:tblPr>
        <w:tblW w:w="2519" w:type="dxa"/>
        <w:jc w:val="start"/>
        <w:tblInd w:w="-70" w:type="dxa"/>
        <w:tblLayout w:type="fixed"/>
        <w:tblCellMar>
          <w:top w:w="0" w:type="dxa"/>
          <w:start w:w="70" w:type="dxa"/>
          <w:bottom w:w="0" w:type="dxa"/>
          <w:end w:w="70" w:type="dxa"/>
        </w:tblCellMar>
      </w:tblPr>
      <w:tblGrid>
        <w:gridCol w:w="1047"/>
        <w:gridCol w:w="736"/>
        <w:gridCol w:w="736"/>
      </w:tblGrid>
      <w:tr>
        <w:trPr/>
        <w:tc>
          <w:tcPr>
            <w:tcW w:w="1047" w:type="dxa"/>
            <w:tcBorders/>
          </w:tcPr>
          <w:p>
            <w:pPr>
              <w:pStyle w:val="Normal"/>
              <w:rPr>
                <w:rFonts w:ascii="Times New Roman" w:hAnsi="Times New Roman" w:cs="Times New Roman"/>
                <w:szCs w:val="24"/>
              </w:rPr>
            </w:pPr>
            <w:r>
              <w:rPr>
                <w:rFonts w:cs="Times New Roman" w:ascii="Times New Roman" w:hAnsi="Times New Roman"/>
                <w:szCs w:val="24"/>
              </w:rPr>
              <w:t>Mixtuur</w:t>
            </w:r>
          </w:p>
        </w:tc>
        <w:tc>
          <w:tcPr>
            <w:tcW w:w="736"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36"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tc>
      </w:tr>
    </w:tbl>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lang w:val="en-US"/>
        </w:rPr>
      </w:pPr>
      <w:r>
        <w:rPr>
          <w:rFonts w:cs="Times New Roman" w:ascii="Times New Roman" w:hAnsi="Times New Roman"/>
          <w:szCs w:val="24"/>
          <w:lang w:val="en-US"/>
        </w:rPr>
        <w:t xml:space="preserve">Cornet   </w:t>
      </w:r>
      <w:r>
        <w:rPr>
          <w:rFonts w:cs="Times New Roman" w:ascii="Times New Roman" w:hAnsi="Times New Roman"/>
          <w:spacing w:val="-3"/>
          <w:sz w:val="20"/>
          <w:lang w:val="en-US"/>
        </w:rPr>
        <w:t>c</w:t>
      </w:r>
      <w:r>
        <w:rPr>
          <w:rFonts w:cs="Times New Roman" w:ascii="Times New Roman" w:hAnsi="Times New Roman"/>
          <w:spacing w:val="-3"/>
          <w:sz w:val="20"/>
          <w:vertAlign w:val="superscript"/>
          <w:lang w:val="en-US"/>
        </w:rPr>
        <w:t>1</w:t>
      </w:r>
      <w:r>
        <w:rPr>
          <w:rFonts w:cs="Times New Roman" w:ascii="Times New Roman" w:hAnsi="Times New Roman"/>
          <w:spacing w:val="-3"/>
          <w:sz w:val="20"/>
          <w:lang w:val="en-US"/>
        </w:rPr>
        <w:t xml:space="preserve">   4 - 2 2/3 - 2 - 1 3/5</w:t>
      </w:r>
    </w:p>
    <w:p>
      <w:pPr>
        <w:pStyle w:val="Normal"/>
        <w:rPr>
          <w:rFonts w:ascii="Times New Roman" w:hAnsi="Times New Roman" w:cs="Times New Roman"/>
          <w:szCs w:val="24"/>
          <w:lang w:val="en-US"/>
        </w:rPr>
      </w:pPr>
      <w:r>
        <w:rPr>
          <w:rFonts w:cs="Times New Roman" w:ascii="Times New Roman" w:hAnsi="Times New Roman"/>
          <w:szCs w:val="24"/>
          <w:lang w:val="en-US"/>
        </w:rPr>
      </w:r>
    </w:p>
    <w:p>
      <w:pPr>
        <w:pStyle w:val="Normal"/>
        <w:rPr>
          <w:rFonts w:ascii="Times New Roman" w:hAnsi="Times New Roman" w:cs="Times New Roman"/>
          <w:szCs w:val="24"/>
        </w:rPr>
      </w:pPr>
      <w:r>
        <w:rPr>
          <w:rFonts w:cs="Times New Roman" w:ascii="Times New Roman" w:hAnsi="Times New Roman"/>
          <w:szCs w:val="24"/>
        </w:rPr>
        <w:t>Toonhoogte</w:t>
      </w:r>
    </w:p>
    <w:p>
      <w:pPr>
        <w:pStyle w:val="Normal"/>
        <w:rPr/>
      </w:pPr>
      <w:r>
        <w:rPr>
          <w:rFonts w:cs="Times New Roman" w:ascii="Times New Roman" w:hAnsi="Times New Roman"/>
          <w:szCs w:val="24"/>
        </w:rPr>
        <w:t>a</w:t>
      </w:r>
      <w:r>
        <w:rPr>
          <w:rFonts w:cs="Times New Roman" w:ascii="Times New Roman" w:hAnsi="Times New Roman"/>
          <w:szCs w:val="24"/>
          <w:vertAlign w:val="superscript"/>
        </w:rPr>
        <w:t>1</w:t>
      </w:r>
      <w:r>
        <w:rPr>
          <w:rFonts w:cs="Times New Roman" w:ascii="Times New Roman" w:hAnsi="Times New Roman"/>
          <w:szCs w:val="24"/>
        </w:rPr>
        <w:t xml:space="preserve"> = 442 Hz</w:t>
      </w:r>
    </w:p>
    <w:p>
      <w:pPr>
        <w:pStyle w:val="Normal"/>
        <w:rPr>
          <w:rFonts w:ascii="Times New Roman" w:hAnsi="Times New Roman" w:cs="Times New Roman"/>
          <w:szCs w:val="24"/>
        </w:rPr>
      </w:pPr>
      <w:r>
        <w:rPr>
          <w:rFonts w:cs="Times New Roman" w:ascii="Times New Roman" w:hAnsi="Times New Roman"/>
          <w:szCs w:val="24"/>
        </w:rPr>
        <w:t>Temperatuur</w:t>
      </w:r>
    </w:p>
    <w:p>
      <w:pPr>
        <w:pStyle w:val="Normal"/>
        <w:rPr>
          <w:rFonts w:ascii="Times New Roman" w:hAnsi="Times New Roman" w:cs="Times New Roman"/>
          <w:szCs w:val="24"/>
        </w:rPr>
      </w:pPr>
      <w:r>
        <w:rPr>
          <w:rFonts w:cs="Times New Roman" w:ascii="Times New Roman" w:hAnsi="Times New Roman"/>
          <w:szCs w:val="24"/>
        </w:rPr>
        <w:t>evenredig zwevend</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Manuaalomvang</w:t>
      </w:r>
    </w:p>
    <w:p>
      <w:pPr>
        <w:pStyle w:val="Normal"/>
        <w:rPr/>
      </w:pPr>
      <w:r>
        <w:rPr>
          <w:rFonts w:cs="Times New Roman" w:ascii="Times New Roman" w:hAnsi="Times New Roman"/>
          <w:szCs w:val="24"/>
        </w:rPr>
        <w:t>C-g</w:t>
      </w:r>
      <w:r>
        <w:rPr>
          <w:rFonts w:cs="Times New Roman" w:ascii="Times New Roman" w:hAnsi="Times New Roman"/>
          <w:szCs w:val="24"/>
          <w:vertAlign w:val="superscript"/>
        </w:rPr>
        <w:t>3</w:t>
      </w:r>
    </w:p>
    <w:p>
      <w:pPr>
        <w:pStyle w:val="Normal"/>
        <w:rPr>
          <w:rFonts w:ascii="Times New Roman" w:hAnsi="Times New Roman" w:cs="Times New Roman"/>
          <w:szCs w:val="24"/>
        </w:rPr>
      </w:pPr>
      <w:r>
        <w:rPr>
          <w:rFonts w:cs="Times New Roman" w:ascii="Times New Roman" w:hAnsi="Times New Roman"/>
          <w:szCs w:val="24"/>
        </w:rPr>
        <w:t>Pedaalomvang</w:t>
      </w:r>
    </w:p>
    <w:p>
      <w:pPr>
        <w:pStyle w:val="Normal"/>
        <w:rPr/>
      </w:pPr>
      <w:r>
        <w:rPr>
          <w:rFonts w:cs="Times New Roman" w:ascii="Times New Roman" w:hAnsi="Times New Roman"/>
          <w:szCs w:val="24"/>
        </w:rPr>
        <w:t>C-f</w:t>
      </w:r>
      <w:r>
        <w:rPr>
          <w:rFonts w:cs="Times New Roman" w:ascii="Times New Roman" w:hAnsi="Times New Roman"/>
          <w:szCs w:val="24"/>
          <w:vertAlign w:val="superscript"/>
        </w:rPr>
        <w:t>1</w:t>
      </w:r>
    </w:p>
    <w:p>
      <w:pPr>
        <w:pStyle w:val="Normal"/>
        <w:rPr>
          <w:rFonts w:ascii="Times New Roman" w:hAnsi="Times New Roman" w:cs="Times New Roman"/>
          <w:szCs w:val="24"/>
          <w:vertAlign w:val="superscript"/>
        </w:rPr>
      </w:pPr>
      <w:r>
        <w:rPr>
          <w:rFonts w:cs="Times New Roman" w:ascii="Times New Roman" w:hAnsi="Times New Roman"/>
          <w:szCs w:val="24"/>
          <w:vertAlign w:val="superscript"/>
        </w:rPr>
      </w:r>
    </w:p>
    <w:p>
      <w:pPr>
        <w:pStyle w:val="Normal"/>
        <w:rPr>
          <w:rFonts w:ascii="Times New Roman" w:hAnsi="Times New Roman" w:cs="Times New Roman"/>
          <w:szCs w:val="24"/>
        </w:rPr>
      </w:pPr>
      <w:r>
        <w:rPr>
          <w:rFonts w:cs="Times New Roman" w:ascii="Times New Roman" w:hAnsi="Times New Roman"/>
          <w:szCs w:val="24"/>
        </w:rPr>
        <w:t>Windvoorziening</w:t>
      </w:r>
    </w:p>
    <w:p>
      <w:pPr>
        <w:pStyle w:val="Normal"/>
        <w:rPr>
          <w:rFonts w:ascii="Times New Roman" w:hAnsi="Times New Roman" w:cs="Times New Roman"/>
          <w:szCs w:val="24"/>
        </w:rPr>
      </w:pPr>
      <w:r>
        <w:rPr>
          <w:rFonts w:cs="Times New Roman" w:ascii="Times New Roman" w:hAnsi="Times New Roman"/>
          <w:szCs w:val="24"/>
        </w:rPr>
        <w:t>magazijnbalg</w:t>
      </w:r>
    </w:p>
    <w:p>
      <w:pPr>
        <w:pStyle w:val="Normal"/>
        <w:rPr>
          <w:rFonts w:ascii="Times New Roman" w:hAnsi="Times New Roman" w:cs="Times New Roman"/>
          <w:szCs w:val="24"/>
        </w:rPr>
      </w:pPr>
      <w:r>
        <w:rPr>
          <w:rFonts w:cs="Times New Roman" w:ascii="Times New Roman" w:hAnsi="Times New Roman"/>
          <w:szCs w:val="24"/>
        </w:rPr>
        <w:t>Winddruk</w:t>
      </w:r>
    </w:p>
    <w:p>
      <w:pPr>
        <w:pStyle w:val="Normal"/>
        <w:rPr>
          <w:rFonts w:ascii="Times New Roman" w:hAnsi="Times New Roman" w:cs="Times New Roman"/>
          <w:szCs w:val="24"/>
        </w:rPr>
      </w:pPr>
      <w:r>
        <w:rPr>
          <w:rFonts w:cs="Times New Roman" w:ascii="Times New Roman" w:hAnsi="Times New Roman"/>
          <w:szCs w:val="24"/>
        </w:rPr>
        <w:t>74 mm</w:t>
      </w:r>
    </w:p>
    <w:p>
      <w:pPr>
        <w:pStyle w:val="Normal"/>
        <w:rPr>
          <w:rFonts w:ascii="Times New Roman" w:hAnsi="Times New Roman" w:cs="Times New Roman"/>
          <w:szCs w:val="24"/>
        </w:rPr>
      </w:pPr>
      <w:r>
        <w:rPr>
          <w:rFonts w:cs="Times New Roman" w:ascii="Times New Roman" w:hAnsi="Times New Roman"/>
          <w:szCs w:val="24"/>
        </w:rPr>
      </w:r>
    </w:p>
    <w:p>
      <w:pPr>
        <w:pStyle w:val="Normal"/>
        <w:rPr>
          <w:rFonts w:ascii="Times New Roman" w:hAnsi="Times New Roman" w:cs="Times New Roman"/>
          <w:szCs w:val="24"/>
        </w:rPr>
      </w:pPr>
      <w:r>
        <w:rPr>
          <w:rFonts w:cs="Times New Roman" w:ascii="Times New Roman" w:hAnsi="Times New Roman"/>
          <w:szCs w:val="24"/>
        </w:rPr>
        <w:t>Plaats klaviatuur</w:t>
      </w:r>
    </w:p>
    <w:p>
      <w:pPr>
        <w:pStyle w:val="Normal"/>
        <w:rPr>
          <w:rFonts w:ascii="Times New Roman" w:hAnsi="Times New Roman" w:cs="Times New Roman"/>
          <w:szCs w:val="24"/>
        </w:rPr>
      </w:pPr>
      <w:r>
        <w:rPr>
          <w:rFonts w:cs="Times New Roman" w:ascii="Times New Roman" w:hAnsi="Times New Roman"/>
          <w:szCs w:val="24"/>
        </w:rPr>
        <w:t>rechterzijde</w:t>
      </w:r>
    </w:p>
    <w:p>
      <w:pPr>
        <w:pStyle w:val="Normal"/>
        <w:rPr>
          <w:rFonts w:ascii="Times New Roman" w:hAnsi="Times New Roman" w:cs="Times New Roman"/>
          <w:szCs w:val="24"/>
        </w:rPr>
      </w:pPr>
      <w:r>
        <w:rPr>
          <w:rFonts w:cs="Times New Roman" w:ascii="Times New Roman" w:hAnsi="Times New Roman"/>
          <w:szCs w:val="24"/>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Deling B/D tussen h en c</w:t>
      </w:r>
      <w:r>
        <w:rPr>
          <w:szCs w:val="24"/>
          <w:vertAlign w:val="superscript"/>
          <w:lang w:val="nl-NL"/>
        </w:rPr>
        <w:t>1</w:t>
      </w:r>
      <w:r>
        <w:rPr>
          <w:lang w:val="nl-NL"/>
        </w:rPr>
        <w:t>.</w:t>
      </w:r>
    </w:p>
    <w:p>
      <w:pPr>
        <w:pStyle w:val="T1"/>
        <w:jc w:val="start"/>
        <w:rPr>
          <w:lang w:val="nl-NL"/>
        </w:rPr>
      </w:pPr>
      <w:r>
        <w:rPr>
          <w:lang w:val="nl-NL"/>
        </w:rPr>
        <w:t>De kas van HW en BW is van naaldhout; de kas van het Ped dateert uit 1962 en staat achter de oorspronkelijke kas.</w:t>
      </w:r>
    </w:p>
    <w:p>
      <w:pPr>
        <w:pStyle w:val="T1"/>
        <w:jc w:val="start"/>
        <w:rPr>
          <w:lang w:val="nl-NL"/>
        </w:rPr>
      </w:pPr>
      <w:r>
        <w:rPr>
          <w:lang w:val="nl-NL"/>
        </w:rPr>
        <w:t>De klaviatuur is origineel met uitzondering van het pedaalklavier en enkele gewijzigde registeropschriften. Er zijn nog vier loze knoppen aanwezig.</w:t>
      </w:r>
    </w:p>
    <w:p>
      <w:pPr>
        <w:pStyle w:val="T1"/>
        <w:jc w:val="start"/>
        <w:rPr/>
      </w:pPr>
      <w:r>
        <w:rPr>
          <w:lang w:val="nl-NL"/>
        </w:rPr>
        <w:t>De windladen zijn van eiken met mahonie stokken. De HW-lade is chromatisch ingedeeld: dis-g</w:t>
      </w:r>
      <w:r>
        <w:rPr>
          <w:vertAlign w:val="superscript"/>
          <w:lang w:val="nl-NL"/>
        </w:rPr>
        <w:t>3</w:t>
      </w:r>
      <w:r>
        <w:rPr>
          <w:lang w:val="nl-NL"/>
        </w:rPr>
        <w:t xml:space="preserve"> d-C. De BW-lade is ingedeeld in hele tonen met C in het midden en het vervolg naar weerszijden aflopend. De lade van het Ped is chromatisch ingedeeld met de kleinste pijpen aan de klaviatuurzijde.</w:t>
      </w:r>
    </w:p>
    <w:p>
      <w:pPr>
        <w:pStyle w:val="T1"/>
        <w:jc w:val="start"/>
        <w:rPr>
          <w:lang w:val="nl-NL"/>
        </w:rPr>
      </w:pPr>
      <w:r>
        <w:rPr>
          <w:lang w:val="nl-NL"/>
        </w:rPr>
        <w:t>De frontpijpen zijn van tin. C-Fis en A-h van de Prestant 8' (HW) staan in het front; G en Gis zijn afgevoerd vóór de lade. C-h van de Bourdon 16' zijn van hout (oud) de discant is van metaal (nieuw). Het laagste octaaf van het vier-voets koor van de Cornet is gedekt.</w:t>
      </w:r>
    </w:p>
    <w:p>
      <w:pPr>
        <w:pStyle w:val="T1"/>
        <w:jc w:val="start"/>
        <w:rPr>
          <w:lang w:val="nl-NL"/>
        </w:rPr>
      </w:pPr>
      <w:r>
        <w:rPr>
          <w:lang w:val="nl-NL"/>
        </w:rPr>
        <w:t>C-Fis van de Salicionaal 8' zijn gedekt; G-a staan in het front. De Viola di Gamba begint op c en is geheel nieuw. De grootste pijpen van de Holpijp 8' zijn van hout. Het hoogste octaaf van de Roerfluit 4' is open, conisch. De Nachthoorn 2' is open, conisch (nieuw).</w:t>
      </w:r>
    </w:p>
    <w:p>
      <w:pPr>
        <w:pStyle w:val="T1"/>
        <w:jc w:val="start"/>
        <w:rPr>
          <w:lang w:val="nl-NL"/>
        </w:rPr>
      </w:pPr>
      <w:r>
        <w:rPr>
          <w:lang w:val="nl-NL"/>
        </w:rPr>
        <w:t>Van de Subbas 16' zijn C-h van hout en de overige pijpen van metaal (gedekt). C-H van de Prestant 8' (Ped) zijn van koper. C-H van de Gedekt 8' zijn van hout. Alle tongwerken hebben metalen stevels, koppen 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bullet"/>
      <w:lvlText w:val=""/>
      <w:lvlJc w:val="start"/>
      <w:pPr>
        <w:tabs>
          <w:tab w:val="num" w:pos="737"/>
        </w:tabs>
        <w:ind w:start="737" w:hanging="737"/>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Times New Roman" w:hAnsi="Times New Roman" w:cs="Times New Roman"/>
      <w:b w:val="false"/>
      <w:i w:val="false"/>
      <w:sz w:val="24"/>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Symbol" w:hAnsi="Symbol" w:cs="Symbol"/>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2008-05-05T12:38:00Z</dcterms:created>
  <dc:creator>WS1</dc:creator>
  <dc:description/>
  <dc:language>en-US</dc:language>
  <cp:lastModifiedBy>NIvO</cp:lastModifiedBy>
  <dcterms:modified xsi:type="dcterms:W3CDTF">2008-07-21T10:24:00Z</dcterms:modified>
  <cp:revision>4</cp:revision>
  <dc:subject/>
  <dc:title>Olst / 1880</dc:title>
</cp:coreProperties>
</file>