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Zeeland / 1895</w:t>
      </w:r>
    </w:p>
    <w:p>
      <w:pPr>
        <w:pStyle w:val="Heading2"/>
        <w:rPr>
          <w:i w:val="false"/>
          <w:i w:val="false"/>
          <w:iCs/>
        </w:rPr>
      </w:pPr>
      <w:r>
        <w:rPr>
          <w:i w:val="false"/>
          <w:iCs/>
        </w:rPr>
        <w:t>R.K. Kerk St-Jacobus de Meerdere</w:t>
      </w:r>
    </w:p>
    <w:p>
      <w:pPr>
        <w:pStyle w:val="T1"/>
        <w:jc w:val="start"/>
        <w:rPr>
          <w:i/>
          <w:i/>
          <w:iCs/>
          <w:lang w:val="nl-NL"/>
        </w:rPr>
      </w:pPr>
      <w:r>
        <w:rPr>
          <w:i/>
          <w:iCs/>
          <w:lang w:val="nl-NL"/>
        </w:rPr>
      </w:r>
    </w:p>
    <w:p>
      <w:pPr>
        <w:pStyle w:val="T1"/>
        <w:jc w:val="start"/>
        <w:rPr>
          <w:i/>
          <w:i/>
          <w:iCs/>
          <w:lang w:val="nl-NL"/>
        </w:rPr>
      </w:pPr>
      <w:r>
        <w:rPr>
          <w:i/>
          <w:iCs/>
          <w:lang w:val="nl-NL"/>
        </w:rPr>
        <w:t>Driebeukige neogotische basiliek met forse toren met spits en frontalen, gebouwd 1870-1872, naar ontwerp van C. van Dijk. In 1914 vergroot met lage dwarsarmen naar ontwerp van J. van Groenendael. Inwendig kruisribgewelven. Hoogaltaar met ciborium afkomstig uit de 'Steentjeskerk' te Eindhoven (thans in gebruik als museum). Kruisweg en ander beeldhouwwerk van H. van der Geld.</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een variant van het front in Schijndel uit 1852 van Frans Smits I (deel 1850-1858, 139-142). Vooral de schuine bovenlijsten die de middentoren bijna inpakken en de deling van de middentoren maken dit duidelijk, zij het dat in Zeeland het benedendeel van de toren is veranderd in een beeldnis. Het geheel is echter smaller dan het prototype en ook wat stijver, met name doordat de schuin geplaatste binnenvelden van Schijndel hier vlak zijn geworden. Dit wordt gedeeltelijk gecompenseerd door de schuine onderlijsten van de onderste tussenvelden.</w:t>
      </w:r>
    </w:p>
    <w:p>
      <w:pPr>
        <w:pStyle w:val="T2Kunst"/>
        <w:jc w:val="start"/>
        <w:rPr>
          <w:lang w:val="nl-NL"/>
        </w:rPr>
      </w:pPr>
      <w:r>
        <w:rPr>
          <w:lang w:val="nl-NL"/>
        </w:rPr>
        <w:t xml:space="preserve">Er is wel een zeer wezenlijk verschil. In Schijndel wordt de middentoren met binnenvelden geflankeerd door respectievelijk forse vlakke velden en vrij lage hoektorens. In Zeeland is deze volgorde omgedraaid; de torens zijn binnenwaarts opgerekt en vormen nu een belangrijker element in de compositie dan in Schijndel. De naar de zijkant verbannen velden zijn voor de totaalindruk minder van belang. </w:t>
      </w:r>
    </w:p>
    <w:p>
      <w:pPr>
        <w:pStyle w:val="T2Kunst"/>
        <w:jc w:val="start"/>
        <w:rPr>
          <w:lang w:val="nl-NL"/>
        </w:rPr>
      </w:pPr>
      <w:r>
        <w:rPr>
          <w:lang w:val="nl-NL"/>
        </w:rPr>
        <w:t xml:space="preserve">De decoratie in Schijndel draagt het kenmerk van de fantasierijke vroege neogotiek; in Zeeland is de vormgeving in hoofdzaak ontleend aan de klassieke geometrische gotiek. </w:t>
      </w:r>
    </w:p>
    <w:p>
      <w:pPr>
        <w:pStyle w:val="T2Kunst"/>
        <w:jc w:val="start"/>
        <w:rPr>
          <w:lang w:val="nl-NL"/>
        </w:rPr>
      </w:pPr>
      <w:r>
        <w:rPr>
          <w:lang w:val="nl-NL"/>
        </w:rPr>
        <w:t>Benedenblinderingen ontbreken, zoals meestal bij de Smitsen. Aan de pijpuiteinden in de velden zijn tootbogen aangebracht. De torens hebben daar wimbergen met in hun zwikken eenvoudig traceerwerk. De torens worden bekroond door spitsen met hogels, en geflankeerd door pinakels, bekroond door een kruisbloem. Onder de pijpen zijn vierpasjes aangebracht. Fraai zijn de opengewerkte stervormen op de overgang van boven- naar onderkas. Opmerkelijk zijn de tudorbogen in de borstwering van het zangkoor, een laatgotisch element, terwijl de verdere vormgeving toch weer geometrisch is.</w:t>
      </w:r>
    </w:p>
    <w:p>
      <w:pPr>
        <w:pStyle w:val="T2Kunst"/>
        <w:jc w:val="start"/>
        <w:rPr>
          <w:lang w:val="nl-NL"/>
        </w:rPr>
      </w:pPr>
      <w:r>
        <w:rPr>
          <w:lang w:val="nl-NL"/>
        </w:rPr>
        <w:t>Het is bijzonder hoe Frans Smits II doorwerkt op een frontontwerp van zijn vader. Dat deed hij tot dusverre alleen in zijn orgel in Mill uit 1884 (deel 1878-1886, 309-312).</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337-338.</w:t>
      </w:r>
    </w:p>
    <w:p>
      <w:pPr>
        <w:pStyle w:val="T3Lit"/>
        <w:jc w:val="start"/>
        <w:rPr/>
      </w:pPr>
      <w:r>
        <w:rPr>
          <w:i/>
          <w:iCs/>
          <w:lang w:val="nl-NL"/>
        </w:rPr>
        <w:t>De Orgelkrant</w:t>
      </w:r>
      <w:r>
        <w:rPr>
          <w:lang w:val="nl-NL"/>
        </w:rPr>
        <w:t>, 4/3 (1999), 8, 10.</w:t>
      </w:r>
    </w:p>
    <w:p>
      <w:pPr>
        <w:pStyle w:val="T3Lit"/>
        <w:jc w:val="start"/>
        <w:rPr/>
      </w:pPr>
      <w:r>
        <w:rPr>
          <w:i/>
          <w:iCs/>
          <w:lang w:val="nl-NL"/>
        </w:rPr>
        <w:t>De Orgelvriend</w:t>
      </w:r>
      <w:r>
        <w:rPr>
          <w:lang w:val="nl-NL"/>
        </w:rPr>
        <w:t>, 16/2 (1974), 7.</w:t>
      </w:r>
    </w:p>
    <w:p>
      <w:pPr>
        <w:pStyle w:val="T3Lit"/>
        <w:jc w:val="start"/>
        <w:rPr/>
      </w:pPr>
      <w:r>
        <w:rPr>
          <w:i/>
          <w:lang w:val="nl-NL"/>
        </w:rPr>
        <w:t>Zeeland, Smits-orgel H. Jacobus de Meerdere</w:t>
      </w:r>
      <w:r>
        <w:rPr>
          <w:lang w:val="nl-NL"/>
        </w:rPr>
        <w:t>. Z.p., z.j. [1999].</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fr-FR"/>
        </w:rPr>
        <w:t xml:space="preserve">A. Bouman, </w:t>
      </w:r>
      <w:r>
        <w:rPr>
          <w:i/>
          <w:iCs/>
          <w:lang w:val="fr-FR"/>
        </w:rPr>
        <w:t>Dispositiecahier VIII</w:t>
      </w:r>
      <w:r>
        <w:rPr>
          <w:lang w:val="fr-FR"/>
        </w:rPr>
        <w:t>.</w:t>
      </w:r>
    </w:p>
    <w:p>
      <w:pPr>
        <w:pStyle w:val="T3Lit"/>
        <w:jc w:val="start"/>
        <w:rPr>
          <w:lang w:val="fr-FR"/>
        </w:rPr>
      </w:pPr>
      <w:r>
        <w:rPr>
          <w:lang w:val="fr-FR"/>
        </w:rPr>
      </w:r>
    </w:p>
    <w:p>
      <w:pPr>
        <w:pStyle w:val="T3Lit"/>
        <w:jc w:val="start"/>
        <w:rPr>
          <w:lang w:val="nl-NL"/>
        </w:rPr>
      </w:pPr>
      <w:r>
        <w:rPr>
          <w:lang w:val="nl-NL"/>
        </w:rPr>
        <w:t>Monumentnummer 451832</w:t>
      </w:r>
    </w:p>
    <w:p>
      <w:pPr>
        <w:pStyle w:val="T3Lit"/>
        <w:jc w:val="start"/>
        <w:rPr>
          <w:lang w:val="nl-NL"/>
        </w:rPr>
      </w:pPr>
      <w:r>
        <w:rPr>
          <w:lang w:val="nl-NL"/>
        </w:rPr>
        <w:t>Orgelnummer 1745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F.C. Smits II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H.W.J. en F.C. (III) Smits 1923</w:t>
      </w:r>
    </w:p>
    <w:p>
      <w:pPr>
        <w:pStyle w:val="T1"/>
        <w:numPr>
          <w:ilvl w:val="0"/>
          <w:numId w:val="3"/>
        </w:numPr>
        <w:jc w:val="start"/>
        <w:rPr>
          <w:lang w:val="nl-NL"/>
        </w:rPr>
      </w:pPr>
      <w:r>
        <w:rPr>
          <w:lang w:val="nl-NL"/>
        </w:rPr>
        <w:t>bovenkas vergroot; rechter zwelkastpaneel verplaatst naar achterzijde front</w:t>
      </w:r>
    </w:p>
    <w:p>
      <w:pPr>
        <w:pStyle w:val="T1"/>
        <w:jc w:val="start"/>
        <w:rPr>
          <w:lang w:val="nl-NL"/>
        </w:rPr>
      </w:pPr>
      <w:r>
        <w:rPr>
          <w:lang w:val="nl-NL"/>
        </w:rPr>
      </w:r>
    </w:p>
    <w:p>
      <w:pPr>
        <w:pStyle w:val="T1"/>
        <w:jc w:val="start"/>
        <w:rPr>
          <w:lang w:val="nl-NL"/>
        </w:rPr>
      </w:pPr>
      <w:r>
        <w:rPr>
          <w:lang w:val="nl-NL"/>
        </w:rPr>
        <w:t>Th. Nöhren 1956</w:t>
      </w:r>
    </w:p>
    <w:p>
      <w:pPr>
        <w:pStyle w:val="T1"/>
        <w:numPr>
          <w:ilvl w:val="0"/>
          <w:numId w:val="3"/>
        </w:numPr>
        <w:jc w:val="start"/>
        <w:rPr>
          <w:lang w:val="nl-NL"/>
        </w:rPr>
      </w:pPr>
      <w:r>
        <w:rPr>
          <w:lang w:val="nl-NL"/>
        </w:rPr>
        <w:t>orgel hersteld en licht gewijzigd</w:t>
      </w:r>
    </w:p>
    <w:p>
      <w:pPr>
        <w:pStyle w:val="T1"/>
        <w:numPr>
          <w:ilvl w:val="0"/>
          <w:numId w:val="3"/>
        </w:numPr>
        <w:jc w:val="start"/>
        <w:rPr>
          <w:lang w:val="nl-NL"/>
        </w:rPr>
      </w:pPr>
      <w:r>
        <w:rPr>
          <w:lang w:val="nl-NL"/>
        </w:rPr>
        <w:t>Subbas 16' voorzien van metalen spraakstukken met houten dekplankjes</w:t>
      </w:r>
    </w:p>
    <w:p>
      <w:pPr>
        <w:pStyle w:val="T1"/>
        <w:numPr>
          <w:ilvl w:val="0"/>
          <w:numId w:val="3"/>
        </w:numPr>
        <w:jc w:val="start"/>
        <w:rPr>
          <w:lang w:val="nl-NL"/>
        </w:rPr>
      </w:pPr>
      <w:r>
        <w:rPr>
          <w:lang w:val="nl-NL"/>
        </w:rPr>
        <w:t>mogelijk bij die gelegenheid pinakels van de kas verwijderd en opgeslagen</w:t>
      </w:r>
    </w:p>
    <w:p>
      <w:pPr>
        <w:pStyle w:val="T1"/>
        <w:jc w:val="start"/>
        <w:rPr>
          <w:lang w:val="nl-NL"/>
        </w:rPr>
      </w:pPr>
      <w:r>
        <w:rPr>
          <w:lang w:val="nl-NL"/>
        </w:rPr>
      </w:r>
    </w:p>
    <w:p>
      <w:pPr>
        <w:pStyle w:val="T1"/>
        <w:jc w:val="start"/>
        <w:rPr>
          <w:lang w:val="nl-NL"/>
        </w:rPr>
      </w:pPr>
      <w:r>
        <w:rPr>
          <w:lang w:val="nl-NL"/>
        </w:rPr>
        <w:t>Elbertse Orgelmakers 1999</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ontbrekende delen kas herplaatst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echowerk, positief, pedaal</w:t>
      </w:r>
    </w:p>
    <w:p>
      <w:pPr>
        <w:pStyle w:val="T1"/>
        <w:jc w:val="start"/>
        <w:rPr>
          <w:lang w:val="nl-NL"/>
        </w:rPr>
      </w:pPr>
      <w:r>
        <w:rPr>
          <w:lang w:val="nl-NL"/>
        </w:rPr>
      </w:r>
    </w:p>
    <w:p>
      <w:pPr>
        <w:pStyle w:val="T1"/>
        <w:jc w:val="start"/>
        <w:rPr/>
      </w:pPr>
      <w:r>
        <w:rPr/>
        <w:t>Dispositie</w:t>
      </w:r>
    </w:p>
    <w:tbl>
      <w:tblPr>
        <w:tblW w:w="9212" w:type="dxa"/>
        <w:jc w:val="start"/>
        <w:tblInd w:w="-70" w:type="dxa"/>
        <w:tblLayout w:type="fixed"/>
        <w:tblCellMar>
          <w:top w:w="0" w:type="dxa"/>
          <w:start w:w="70" w:type="dxa"/>
          <w:bottom w:w="0" w:type="dxa"/>
          <w:end w:w="70" w:type="dxa"/>
        </w:tblCellMar>
      </w:tblPr>
      <w:tblGrid>
        <w:gridCol w:w="2270"/>
        <w:gridCol w:w="623"/>
        <w:gridCol w:w="2151"/>
        <w:gridCol w:w="271"/>
        <w:gridCol w:w="2012"/>
        <w:gridCol w:w="375"/>
        <w:gridCol w:w="1135"/>
        <w:gridCol w:w="375"/>
      </w:tblGrid>
      <w:tr>
        <w:trPr/>
        <w:tc>
          <w:tcPr>
            <w:tcW w:w="2270" w:type="dxa"/>
            <w:tcBorders/>
          </w:tcPr>
          <w:p>
            <w:pPr>
              <w:pStyle w:val="T4dispositie"/>
              <w:jc w:val="start"/>
              <w:rPr>
                <w:lang w:val="nl-NL"/>
              </w:rPr>
            </w:pPr>
            <w:r>
              <w:rPr>
                <w:i/>
                <w:iCs/>
                <w:lang w:val="nl-NL"/>
              </w:rPr>
              <w:t>Hoofdwerk</w:t>
            </w:r>
            <w:r>
              <w:rPr>
                <w:lang w:val="nl-NL"/>
              </w:rPr>
              <w:t xml:space="preserve"> </w:t>
            </w:r>
            <w:r>
              <w:rPr>
                <w:i/>
                <w:iCs/>
                <w:lang w:val="nl-NL"/>
              </w:rPr>
              <w:t>(II in zwelkast)</w:t>
            </w:r>
          </w:p>
          <w:p>
            <w:pPr>
              <w:pStyle w:val="T4dispositie"/>
              <w:jc w:val="start"/>
              <w:rPr>
                <w:lang w:val="fr-FR"/>
              </w:rPr>
            </w:pPr>
            <w:r>
              <w:rPr>
                <w:lang w:val="fr-FR"/>
              </w:rPr>
              <w:t>10 stemmen</w:t>
            </w:r>
          </w:p>
          <w:p>
            <w:pPr>
              <w:pStyle w:val="T4dispositie"/>
              <w:jc w:val="start"/>
              <w:rPr>
                <w:lang w:val="fr-FR"/>
              </w:rPr>
            </w:pPr>
            <w:r>
              <w:rPr>
                <w:lang w:val="fr-FR"/>
              </w:rPr>
            </w:r>
          </w:p>
          <w:p>
            <w:pPr>
              <w:pStyle w:val="T4dispositie"/>
              <w:jc w:val="start"/>
              <w:rPr>
                <w:lang w:val="fr-FR"/>
              </w:rPr>
            </w:pPr>
            <w:r>
              <w:rPr>
                <w:lang w:val="fr-FR"/>
              </w:rPr>
              <w:t>Prestant</w:t>
            </w:r>
          </w:p>
          <w:p>
            <w:pPr>
              <w:pStyle w:val="T4dispositie"/>
              <w:jc w:val="start"/>
              <w:rPr>
                <w:lang w:val="fr-FR"/>
              </w:rPr>
            </w:pPr>
            <w:r>
              <w:rPr>
                <w:lang w:val="fr-FR"/>
              </w:rPr>
              <w:t>Bourdon</w:t>
            </w:r>
          </w:p>
          <w:p>
            <w:pPr>
              <w:pStyle w:val="T4dispositie"/>
              <w:jc w:val="start"/>
              <w:rPr>
                <w:lang w:val="fr-FR"/>
              </w:rPr>
            </w:pPr>
            <w:r>
              <w:rPr>
                <w:lang w:val="fr-FR"/>
              </w:rPr>
              <w:t>Prestant</w:t>
            </w:r>
          </w:p>
          <w:p>
            <w:pPr>
              <w:pStyle w:val="T4dispositie"/>
              <w:jc w:val="start"/>
              <w:rPr>
                <w:lang w:val="fr-FR"/>
              </w:rPr>
            </w:pPr>
            <w:r>
              <w:rPr>
                <w:lang w:val="fr-FR"/>
              </w:rPr>
              <w:t>Holpijp</w:t>
            </w:r>
          </w:p>
          <w:p>
            <w:pPr>
              <w:pStyle w:val="T4dispositie"/>
              <w:jc w:val="start"/>
              <w:rPr>
                <w:lang w:val="fr-FR"/>
              </w:rPr>
            </w:pPr>
            <w:r>
              <w:rPr>
                <w:lang w:val="fr-FR"/>
              </w:rPr>
              <w:t>Diapason</w:t>
            </w:r>
          </w:p>
          <w:p>
            <w:pPr>
              <w:pStyle w:val="T4dispositie"/>
              <w:jc w:val="start"/>
              <w:rPr>
                <w:lang w:val="fr-FR"/>
              </w:rPr>
            </w:pPr>
            <w:r>
              <w:rPr>
                <w:lang w:val="fr-FR"/>
              </w:rPr>
              <w:t>Quint</w:t>
            </w:r>
          </w:p>
          <w:p>
            <w:pPr>
              <w:pStyle w:val="T4dispositie"/>
              <w:jc w:val="start"/>
              <w:rPr>
                <w:lang w:val="fr-FR"/>
              </w:rPr>
            </w:pPr>
            <w:r>
              <w:rPr>
                <w:lang w:val="fr-FR"/>
              </w:rPr>
              <w:t>Octaaf</w:t>
            </w:r>
          </w:p>
          <w:p>
            <w:pPr>
              <w:pStyle w:val="T4dispositie"/>
              <w:jc w:val="start"/>
              <w:rPr/>
            </w:pPr>
            <w:r>
              <w:rPr/>
              <w:t>Cornet</w:t>
            </w:r>
          </w:p>
          <w:p>
            <w:pPr>
              <w:pStyle w:val="T4dispositie"/>
              <w:jc w:val="start"/>
              <w:rPr/>
            </w:pPr>
            <w:r>
              <w:rPr/>
              <w:t>Trompet</w:t>
            </w:r>
          </w:p>
          <w:p>
            <w:pPr>
              <w:pStyle w:val="T4dispositie"/>
              <w:jc w:val="start"/>
              <w:rPr/>
            </w:pPr>
            <w:r>
              <w:rPr/>
              <w:t>Clairon</w:t>
            </w:r>
          </w:p>
        </w:tc>
        <w:tc>
          <w:tcPr>
            <w:tcW w:w="623"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3'</w:t>
            </w:r>
          </w:p>
          <w:p>
            <w:pPr>
              <w:pStyle w:val="T4dispositie"/>
              <w:jc w:val="start"/>
              <w:rPr/>
            </w:pPr>
            <w:r>
              <w:rPr/>
              <w:t>2'</w:t>
            </w:r>
          </w:p>
          <w:p>
            <w:pPr>
              <w:pStyle w:val="T4dispositie"/>
              <w:jc w:val="start"/>
              <w:rPr/>
            </w:pPr>
            <w:r>
              <w:rPr/>
              <w:t>2-3 st.</w:t>
            </w:r>
          </w:p>
          <w:p>
            <w:pPr>
              <w:pStyle w:val="T4dispositie"/>
              <w:jc w:val="start"/>
              <w:rPr>
                <w:lang w:val="nl-NL"/>
              </w:rPr>
            </w:pPr>
            <w:r>
              <w:rPr>
                <w:lang w:val="nl-NL"/>
              </w:rPr>
              <w:t>8'</w:t>
            </w:r>
          </w:p>
          <w:p>
            <w:pPr>
              <w:pStyle w:val="T4dispositie"/>
              <w:jc w:val="start"/>
              <w:rPr>
                <w:lang w:val="nl-NL"/>
              </w:rPr>
            </w:pPr>
            <w:r>
              <w:rPr>
                <w:lang w:val="nl-NL"/>
              </w:rPr>
              <w:t>4'</w:t>
            </w:r>
          </w:p>
        </w:tc>
        <w:tc>
          <w:tcPr>
            <w:tcW w:w="2151" w:type="dxa"/>
            <w:tcBorders/>
          </w:tcPr>
          <w:p>
            <w:pPr>
              <w:pStyle w:val="T4dispositie"/>
              <w:jc w:val="start"/>
              <w:rPr>
                <w:lang w:val="nl-NL"/>
              </w:rPr>
            </w:pPr>
            <w:r>
              <w:rPr>
                <w:i/>
                <w:iCs/>
                <w:lang w:val="nl-NL"/>
              </w:rPr>
              <w:t>Echowerk</w:t>
            </w:r>
            <w:r>
              <w:rPr>
                <w:lang w:val="nl-NL"/>
              </w:rPr>
              <w:t xml:space="preserve"> </w:t>
            </w:r>
            <w:r>
              <w:rPr>
                <w:i/>
                <w:iCs/>
                <w:lang w:val="nl-NL"/>
              </w:rPr>
              <w:t>(II in zwelkast)</w:t>
            </w:r>
          </w:p>
          <w:p>
            <w:pPr>
              <w:pStyle w:val="T4dispositie"/>
              <w:jc w:val="start"/>
              <w:rPr>
                <w:lang w:val="fr-FR"/>
              </w:rPr>
            </w:pPr>
            <w:r>
              <w:rPr>
                <w:lang w:val="fr-FR"/>
              </w:rPr>
              <w:t>4 stemmen</w:t>
            </w:r>
          </w:p>
          <w:p>
            <w:pPr>
              <w:pStyle w:val="T4dispositie"/>
              <w:jc w:val="start"/>
              <w:rPr>
                <w:lang w:val="fr-FR"/>
              </w:rPr>
            </w:pPr>
            <w:r>
              <w:rPr>
                <w:lang w:val="fr-FR"/>
              </w:rPr>
            </w:r>
          </w:p>
          <w:p>
            <w:pPr>
              <w:pStyle w:val="T4dispositie"/>
              <w:jc w:val="start"/>
              <w:rPr>
                <w:lang w:val="fr-FR"/>
              </w:rPr>
            </w:pPr>
            <w:r>
              <w:rPr>
                <w:lang w:val="fr-FR"/>
              </w:rPr>
              <w:t>Fluit</w:t>
            </w:r>
          </w:p>
          <w:p>
            <w:pPr>
              <w:pStyle w:val="T4dispositie"/>
              <w:jc w:val="start"/>
              <w:rPr>
                <w:lang w:val="fr-FR"/>
              </w:rPr>
            </w:pPr>
            <w:r>
              <w:rPr>
                <w:lang w:val="fr-FR"/>
              </w:rPr>
              <w:t>Viola di Gamba</w:t>
            </w:r>
          </w:p>
          <w:p>
            <w:pPr>
              <w:pStyle w:val="T4dispositie"/>
              <w:jc w:val="start"/>
              <w:rPr>
                <w:lang w:val="fr-FR"/>
              </w:rPr>
            </w:pPr>
            <w:r>
              <w:rPr>
                <w:lang w:val="fr-FR"/>
              </w:rPr>
              <w:t>Voix Célèste</w:t>
            </w:r>
          </w:p>
          <w:p>
            <w:pPr>
              <w:pStyle w:val="T4dispositie"/>
              <w:jc w:val="start"/>
              <w:rPr/>
            </w:pPr>
            <w:r>
              <w:rPr/>
              <w:t>Violine</w:t>
            </w:r>
          </w:p>
        </w:tc>
        <w:tc>
          <w:tcPr>
            <w:tcW w:w="271"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lang w:val="nl-NL"/>
              </w:rPr>
            </w:pPr>
            <w:r>
              <w:rPr>
                <w:lang w:val="nl-NL"/>
              </w:rPr>
              <w:t>4'</w:t>
            </w:r>
          </w:p>
        </w:tc>
        <w:tc>
          <w:tcPr>
            <w:tcW w:w="2012" w:type="dxa"/>
            <w:tcBorders/>
          </w:tcPr>
          <w:p>
            <w:pPr>
              <w:pStyle w:val="T4dispositie"/>
              <w:jc w:val="start"/>
              <w:rPr>
                <w:lang w:val="nl-NL"/>
              </w:rPr>
            </w:pPr>
            <w:r>
              <w:rPr>
                <w:i/>
                <w:iCs/>
                <w:lang w:val="nl-NL"/>
              </w:rPr>
              <w:t>Positief</w:t>
            </w:r>
            <w:r>
              <w:rPr>
                <w:lang w:val="nl-NL"/>
              </w:rPr>
              <w:t xml:space="preserve"> </w:t>
            </w:r>
            <w:r>
              <w:rPr>
                <w:i/>
                <w:iCs/>
                <w:lang w:val="nl-NL"/>
              </w:rPr>
              <w:t>(I in zwelkast)</w:t>
            </w:r>
          </w:p>
          <w:p>
            <w:pPr>
              <w:pStyle w:val="T4dispositie"/>
              <w:jc w:val="start"/>
              <w:rPr>
                <w:lang w:val="fr-FR"/>
              </w:rPr>
            </w:pPr>
            <w:r>
              <w:rPr>
                <w:lang w:val="fr-FR"/>
              </w:rPr>
              <w:t>8 stemmen</w:t>
            </w:r>
          </w:p>
          <w:p>
            <w:pPr>
              <w:pStyle w:val="T4dispositie"/>
              <w:jc w:val="start"/>
              <w:rPr>
                <w:lang w:val="fr-FR"/>
              </w:rPr>
            </w:pPr>
            <w:r>
              <w:rPr>
                <w:lang w:val="fr-FR"/>
              </w:rPr>
            </w:r>
          </w:p>
          <w:p>
            <w:pPr>
              <w:pStyle w:val="T4dispositie"/>
              <w:jc w:val="start"/>
              <w:rPr>
                <w:lang w:val="fr-FR"/>
              </w:rPr>
            </w:pPr>
            <w:r>
              <w:rPr>
                <w:lang w:val="fr-FR"/>
              </w:rPr>
              <w:t>Bourdon</w:t>
            </w:r>
          </w:p>
          <w:p>
            <w:pPr>
              <w:pStyle w:val="T4dispositie"/>
              <w:jc w:val="start"/>
              <w:rPr>
                <w:lang w:val="fr-FR"/>
              </w:rPr>
            </w:pPr>
            <w:r>
              <w:rPr>
                <w:lang w:val="fr-FR"/>
              </w:rPr>
              <w:t>Vioolprestant</w:t>
            </w:r>
          </w:p>
          <w:p>
            <w:pPr>
              <w:pStyle w:val="T4dispositie"/>
              <w:jc w:val="start"/>
              <w:rPr>
                <w:lang w:val="fr-FR"/>
              </w:rPr>
            </w:pPr>
            <w:r>
              <w:rPr>
                <w:lang w:val="fr-FR"/>
              </w:rPr>
              <w:t>Holpijp</w:t>
            </w:r>
          </w:p>
          <w:p>
            <w:pPr>
              <w:pStyle w:val="T4dispositie"/>
              <w:jc w:val="start"/>
              <w:rPr>
                <w:lang w:val="fr-FR"/>
              </w:rPr>
            </w:pPr>
            <w:r>
              <w:rPr>
                <w:lang w:val="fr-FR"/>
              </w:rPr>
              <w:t>Salicet</w:t>
            </w:r>
          </w:p>
          <w:p>
            <w:pPr>
              <w:pStyle w:val="T4dispositie"/>
              <w:jc w:val="start"/>
              <w:rPr>
                <w:lang w:val="fr-FR"/>
              </w:rPr>
            </w:pPr>
            <w:r>
              <w:rPr>
                <w:lang w:val="fr-FR"/>
              </w:rPr>
              <w:t>Flûte Douce</w:t>
            </w:r>
          </w:p>
          <w:p>
            <w:pPr>
              <w:pStyle w:val="T4dispositie"/>
              <w:jc w:val="start"/>
              <w:rPr>
                <w:lang w:val="fr-FR"/>
              </w:rPr>
            </w:pPr>
            <w:r>
              <w:rPr>
                <w:lang w:val="fr-FR"/>
              </w:rPr>
              <w:t>Flûte Octaviante</w:t>
            </w:r>
          </w:p>
          <w:p>
            <w:pPr>
              <w:pStyle w:val="T4dispositie"/>
              <w:jc w:val="start"/>
              <w:rPr>
                <w:lang w:val="fr-FR"/>
              </w:rPr>
            </w:pPr>
            <w:r>
              <w:rPr>
                <w:lang w:val="fr-FR"/>
              </w:rPr>
              <w:t>Piccolo</w:t>
            </w:r>
          </w:p>
          <w:p>
            <w:pPr>
              <w:pStyle w:val="T4dispositie"/>
              <w:jc w:val="start"/>
              <w:rPr>
                <w:lang w:val="fr-FR"/>
              </w:rPr>
            </w:pPr>
            <w:r>
              <w:rPr>
                <w:lang w:val="fr-FR"/>
              </w:rPr>
              <w:t>Basson</w:t>
            </w:r>
          </w:p>
        </w:tc>
        <w:tc>
          <w:tcPr>
            <w:tcW w:w="375"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fr-FR"/>
              </w:rPr>
            </w:pPr>
            <w:r>
              <w:rPr>
                <w:lang w:val="fr-FR"/>
              </w:rPr>
              <w:t>4'</w:t>
            </w:r>
          </w:p>
          <w:p>
            <w:pPr>
              <w:pStyle w:val="T4dispositie"/>
              <w:jc w:val="start"/>
              <w:rPr>
                <w:lang w:val="fr-FR"/>
              </w:rPr>
            </w:pPr>
            <w:r>
              <w:rPr>
                <w:lang w:val="fr-FR"/>
              </w:rPr>
              <w:t>4'</w:t>
            </w:r>
          </w:p>
          <w:p>
            <w:pPr>
              <w:pStyle w:val="T4dispositie"/>
              <w:jc w:val="start"/>
              <w:rPr>
                <w:lang w:val="fr-FR"/>
              </w:rPr>
            </w:pPr>
            <w:r>
              <w:rPr>
                <w:lang w:val="fr-FR"/>
              </w:rPr>
              <w:t>2'</w:t>
            </w:r>
          </w:p>
          <w:p>
            <w:pPr>
              <w:pStyle w:val="T4dispositie"/>
              <w:jc w:val="start"/>
              <w:rPr>
                <w:lang w:val="fr-FR"/>
              </w:rPr>
            </w:pPr>
            <w:r>
              <w:rPr>
                <w:lang w:val="fr-FR"/>
              </w:rPr>
              <w:t>8'</w:t>
            </w:r>
          </w:p>
        </w:tc>
        <w:tc>
          <w:tcPr>
            <w:tcW w:w="1135" w:type="dxa"/>
            <w:tcBorders/>
          </w:tcPr>
          <w:p>
            <w:pPr>
              <w:pStyle w:val="T4dispositie"/>
              <w:jc w:val="start"/>
              <w:rPr>
                <w:i/>
                <w:i/>
                <w:iCs/>
                <w:lang w:val="fr-FR"/>
              </w:rPr>
            </w:pPr>
            <w:r>
              <w:rPr>
                <w:i/>
                <w:iCs/>
                <w:lang w:val="fr-FR"/>
              </w:rPr>
              <w:t>Pedaal</w:t>
            </w:r>
          </w:p>
          <w:p>
            <w:pPr>
              <w:pStyle w:val="T4dispositie"/>
              <w:jc w:val="start"/>
              <w:rPr>
                <w:lang w:val="fr-FR"/>
              </w:rPr>
            </w:pPr>
            <w:r>
              <w:rPr>
                <w:lang w:val="fr-FR"/>
              </w:rPr>
              <w:t>4 stemmen</w:t>
            </w:r>
          </w:p>
          <w:p>
            <w:pPr>
              <w:pStyle w:val="T4dispositie"/>
              <w:jc w:val="start"/>
              <w:rPr>
                <w:lang w:val="fr-FR"/>
              </w:rPr>
            </w:pPr>
            <w:r>
              <w:rPr>
                <w:lang w:val="fr-FR"/>
              </w:rPr>
            </w:r>
          </w:p>
          <w:p>
            <w:pPr>
              <w:pStyle w:val="T4dispositie"/>
              <w:jc w:val="start"/>
              <w:rPr>
                <w:lang w:val="fr-FR"/>
              </w:rPr>
            </w:pPr>
            <w:r>
              <w:rPr>
                <w:lang w:val="fr-FR"/>
              </w:rPr>
              <w:t>Subbas</w:t>
            </w:r>
          </w:p>
          <w:p>
            <w:pPr>
              <w:pStyle w:val="T4dispositie"/>
              <w:jc w:val="start"/>
              <w:rPr>
                <w:lang w:val="fr-FR"/>
              </w:rPr>
            </w:pPr>
            <w:r>
              <w:rPr>
                <w:lang w:val="fr-FR"/>
              </w:rPr>
              <w:t>Violon</w:t>
            </w:r>
          </w:p>
          <w:p>
            <w:pPr>
              <w:pStyle w:val="T4dispositie"/>
              <w:jc w:val="start"/>
              <w:rPr>
                <w:lang w:val="fr-FR"/>
              </w:rPr>
            </w:pPr>
            <w:r>
              <w:rPr>
                <w:lang w:val="fr-FR"/>
              </w:rPr>
              <w:t>Octaafbas</w:t>
            </w:r>
          </w:p>
          <w:p>
            <w:pPr>
              <w:pStyle w:val="T4dispositie"/>
              <w:jc w:val="start"/>
              <w:rPr>
                <w:lang w:val="fr-FR"/>
              </w:rPr>
            </w:pPr>
            <w:r>
              <w:rPr>
                <w:lang w:val="fr-FR"/>
              </w:rPr>
              <w:t>Bazuin</w:t>
            </w:r>
          </w:p>
        </w:tc>
        <w:tc>
          <w:tcPr>
            <w:tcW w:w="375"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 Ped-Pos</w:t>
      </w:r>
    </w:p>
    <w:p>
      <w:pPr>
        <w:pStyle w:val="T1"/>
        <w:jc w:val="start"/>
        <w:rPr>
          <w:lang w:val="nl-NL"/>
        </w:rPr>
      </w:pPr>
      <w:r>
        <w:rPr>
          <w:lang w:val="nl-NL"/>
        </w:rPr>
        <w:t>afsluiting HW</w:t>
      </w:r>
    </w:p>
    <w:p>
      <w:pPr>
        <w:pStyle w:val="T1"/>
        <w:jc w:val="start"/>
        <w:rPr>
          <w:lang w:val="nl-NL"/>
        </w:rPr>
      </w:pPr>
      <w:r>
        <w:rPr>
          <w:lang w:val="nl-NL"/>
        </w:rPr>
        <w:t>ventil</w:t>
      </w:r>
    </w:p>
    <w:p>
      <w:pPr>
        <w:pStyle w:val="T1"/>
        <w:jc w:val="start"/>
        <w:rPr>
          <w:lang w:val="nl-NL"/>
        </w:rPr>
      </w:pPr>
      <w:r>
        <w:rPr>
          <w:lang w:val="nl-NL"/>
        </w:rPr>
        <w:t>trede zwelkast HW/EW</w:t>
      </w:r>
    </w:p>
    <w:p>
      <w:pPr>
        <w:pStyle w:val="T1"/>
        <w:jc w:val="start"/>
        <w:rPr>
          <w:lang w:val="nl-NL"/>
        </w:rPr>
      </w:pPr>
      <w:r>
        <w:rPr>
          <w:lang w:val="nl-NL"/>
        </w:rPr>
        <w:t>trede zwelkast Pos</w:t>
      </w:r>
    </w:p>
    <w:p>
      <w:pPr>
        <w:pStyle w:val="T1"/>
        <w:jc w:val="start"/>
        <w:rPr>
          <w:lang w:val="nl-NL"/>
        </w:rPr>
      </w:pPr>
      <w:r>
        <w:rPr>
          <w:lang w:val="nl-NL"/>
        </w:rPr>
      </w:r>
    </w:p>
    <w:p>
      <w:pPr>
        <w:pStyle w:val="T1"/>
        <w:jc w:val="start"/>
        <w:rPr/>
      </w:pPr>
      <w:r>
        <w:rPr/>
        <w:t>Samenstelling vulstem</w:t>
      </w:r>
    </w:p>
    <w:tbl>
      <w:tblPr>
        <w:tblW w:w="2351" w:type="dxa"/>
        <w:jc w:val="start"/>
        <w:tblInd w:w="-70" w:type="dxa"/>
        <w:tblLayout w:type="fixed"/>
        <w:tblCellMar>
          <w:top w:w="0" w:type="dxa"/>
          <w:start w:w="70" w:type="dxa"/>
          <w:bottom w:w="0" w:type="dxa"/>
          <w:end w:w="70" w:type="dxa"/>
        </w:tblCellMar>
      </w:tblPr>
      <w:tblGrid>
        <w:gridCol w:w="893"/>
        <w:gridCol w:w="729"/>
        <w:gridCol w:w="729"/>
      </w:tblGrid>
      <w:tr>
        <w:trPr/>
        <w:tc>
          <w:tcPr>
            <w:tcW w:w="893" w:type="dxa"/>
            <w:tcBorders/>
          </w:tcPr>
          <w:p>
            <w:pPr>
              <w:pStyle w:val="T1"/>
              <w:jc w:val="start"/>
              <w:rPr/>
            </w:pPr>
            <w:r>
              <w:rPr/>
              <w:t>Cornet</w:t>
            </w:r>
          </w:p>
        </w:tc>
        <w:tc>
          <w:tcPr>
            <w:tcW w:w="729" w:type="dxa"/>
            <w:tcBorders/>
          </w:tcPr>
          <w:p>
            <w:pPr>
              <w:pStyle w:val="T4dispositie"/>
              <w:rPr/>
            </w:pPr>
            <w:r>
              <w:rPr/>
              <w:t>C</w:t>
            </w:r>
          </w:p>
          <w:p>
            <w:pPr>
              <w:pStyle w:val="T4dispositie"/>
              <w:rPr/>
            </w:pPr>
            <w:r>
              <w:rPr/>
              <w:t>2 2/3</w:t>
            </w:r>
          </w:p>
          <w:p>
            <w:pPr>
              <w:pStyle w:val="T4dispositie"/>
              <w:rPr/>
            </w:pPr>
            <w:r>
              <w:rPr/>
              <w:t>1 3/5</w:t>
            </w:r>
          </w:p>
        </w:tc>
        <w:tc>
          <w:tcPr>
            <w:tcW w:w="729" w:type="dxa"/>
            <w:tcBorders/>
          </w:tcPr>
          <w:p>
            <w:pPr>
              <w:pStyle w:val="T4dispositie"/>
              <w:rPr/>
            </w:pPr>
            <w:r>
              <w:rPr/>
              <w:t>c</w:t>
            </w:r>
          </w:p>
          <w:p>
            <w:pPr>
              <w:pStyle w:val="T4dispositie"/>
              <w:rPr/>
            </w:pPr>
            <w:r>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C-e</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twee schepbalgen, een trapinstallatie en een windzicht (1895)</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Vanwege de opstelling in de toren van de kerk zijn de laden haaks op het front geplaatst. Het pijpwerk van het HW is, vanuit het front gezien, als volgt op de laden opgesteld: C-H f</w:t>
      </w:r>
      <w:r>
        <w:rPr>
          <w:vertAlign w:val="superscript"/>
          <w:lang w:val="nl-NL"/>
        </w:rPr>
        <w:t>3</w:t>
      </w:r>
      <w:r>
        <w:rPr>
          <w:lang w:val="nl-NL"/>
        </w:rPr>
        <w:t>-c. Het Pos kreeg een plaats onder in de kas met daarnaast, vanuit de klaviatuur gezien, links het Ped. In de bovenkas liggen de laden van het HW met links daartegenaan de lade van het EW. Beide werken worden omsloten door één zwelkast. Ook het Pos is voorzien van een zwelinrichting.</w:t>
      </w:r>
    </w:p>
    <w:p>
      <w:pPr>
        <w:pStyle w:val="T1"/>
        <w:jc w:val="start"/>
        <w:rPr>
          <w:lang w:val="nl-NL"/>
        </w:rPr>
      </w:pPr>
      <w:r>
        <w:rPr>
          <w:lang w:val="nl-NL"/>
        </w:rPr>
        <w:t>Het klavierdeksel dient in opgeklapte stand als lessenaar. De handklavieren hebben met ivoor belegde ondertoetsen en zwarte ebbenhouten boventoetsen. Het pedaalklavier heeft boventoetsen die aan de buitenzijde langer zijn dan die in het midden. De registerknoppen zijn in twee rijen boven de lessenaar geplaatst: de onderste rij voor Ped, Pos en Ventil en de bovenste rij voor HW en EW. De registertrekkers zijn rond en voorzien van ebbenhouten knoppen met ingelegde porseleinen naamplaatjes. De koppelingen zijn uitgevoerd als treden, evenals de afsluiting van het HW.</w:t>
      </w:r>
    </w:p>
    <w:p>
      <w:pPr>
        <w:pStyle w:val="T1"/>
        <w:jc w:val="start"/>
        <w:rPr>
          <w:lang w:val="nl-NL"/>
        </w:rPr>
      </w:pPr>
      <w:r>
        <w:rPr>
          <w:lang w:val="nl-NL"/>
        </w:rPr>
        <w:t>De wellenramen onder de windladen zijn vervaardigd van grenenhout evenals de wellen. De wellen hebben aan de klavierzijde armen van beuken en aan de zijde van de kleppenkast metalen armen.</w:t>
      </w:r>
    </w:p>
    <w:p>
      <w:pPr>
        <w:pStyle w:val="T1"/>
        <w:jc w:val="start"/>
        <w:rPr/>
      </w:pPr>
      <w:r>
        <w:rPr>
          <w:lang w:val="nl-NL"/>
        </w:rPr>
        <w:t>C-F van de Prestant 16' (HW) zijn gecombineerd met de grootste zes pijpen van de Bourdon 16'. De overige pijpen van de Prestant zijn van metaal met een hoog loodgehalte. C-h van de Bourdon 16' zijn van eiken met vanuit de voorslagen doorlopende baarden, en beuken bevestigingen voor de voorslagen. De discant is van metaal (gedekt), met zijbaarden. De Prestant 8' staat van C-H in het front (voeten van metaal, corpora van tin), het vervolg staat op de lade. C-H van de Holpijp 8' zijn van eikenhout, het vervolg is van metaal, zeer wijd, gedekt, met zijbaarden. De Diapason 4' is geheel voorzien van expressions. C-H voeten en corpora van metaal, c-h</w:t>
      </w:r>
      <w:r>
        <w:rPr>
          <w:vertAlign w:val="superscript"/>
          <w:lang w:val="nl-NL"/>
        </w:rPr>
        <w:t>1</w:t>
      </w:r>
      <w:r>
        <w:rPr>
          <w:lang w:val="nl-NL"/>
        </w:rPr>
        <w:t xml:space="preserve"> voeten van metaal en corpora van tin; het vervolg geheel van tin. De Quint 3' is geheel van metaal. Van de Octaaf 2' hebben C-H voeten van metaal en tinnen corpora en zijbaarden, het vervolg is geheel van tin. C-fis</w:t>
      </w:r>
      <w:r>
        <w:rPr>
          <w:vertAlign w:val="superscript"/>
          <w:lang w:val="nl-NL"/>
        </w:rPr>
        <w:t>1</w:t>
      </w:r>
      <w:r>
        <w:rPr>
          <w:lang w:val="nl-NL"/>
        </w:rPr>
        <w:t xml:space="preserve"> hebben expressions. In het groot octaaf van de Cornet is het laagste koor gedekt, vanaf c zijn beide koren open en zeer wijd gemensureerd. De Trompet 8' is een Frans tongwerk, niet in Smits-factuur. Alle bekers zijn voorzien van expressions; de grootste bekers met koperen schoenen. De Clairon 4' is uitgevoerd in dezelfde factuur als de Trompet, maar fis</w:t>
      </w:r>
      <w:r>
        <w:rPr>
          <w:szCs w:val="24"/>
          <w:vertAlign w:val="superscript"/>
          <w:lang w:val="nl-NL"/>
        </w:rPr>
        <w:t>2</w:t>
      </w:r>
      <w:r>
        <w:rPr>
          <w:lang w:val="nl-NL"/>
        </w:rPr>
        <w:t>-f</w:t>
      </w:r>
      <w:r>
        <w:rPr>
          <w:szCs w:val="24"/>
          <w:vertAlign w:val="superscript"/>
          <w:lang w:val="nl-NL"/>
        </w:rPr>
        <w:t>3</w:t>
      </w:r>
      <w:r>
        <w:rPr>
          <w:lang w:val="nl-NL"/>
        </w:rPr>
        <w:t xml:space="preserve"> zijn labiaalpijpen.</w:t>
      </w:r>
    </w:p>
    <w:p>
      <w:pPr>
        <w:pStyle w:val="T1"/>
        <w:jc w:val="start"/>
        <w:rPr>
          <w:lang w:val="nl-NL"/>
        </w:rPr>
      </w:pPr>
      <w:r>
        <w:rPr>
          <w:lang w:val="nl-NL"/>
        </w:rPr>
        <w:t>Het pijpwerk van het EW staat chromatisch opgesteld met de kleinste pijpen aan de frontzijde. De Fluit 8' is gedekt, C-H zijn van eiken en staan afgevoerd tussen de lade en de achterwand van de kas. Het vervolg is van metaal. De Viola di Gamba 8' en de Voix Céleste 8' zijn van tin. De Violine 4' is geheel voorzien van expressions en heeft een zeer enge mensuur. De voeten zijn van metaal en de corpora van tin.</w:t>
      </w:r>
    </w:p>
    <w:p>
      <w:pPr>
        <w:pStyle w:val="T1"/>
        <w:jc w:val="start"/>
        <w:rPr/>
      </w:pPr>
      <w:r>
        <w:rPr>
          <w:lang w:val="nl-NL"/>
        </w:rPr>
        <w:t>Het pijpwerk van het Pos staat chromatisch opgesteld met de kleinste pijpen aan de frontzijde. De Vioolprestant 8' is geleverd door Jean Devos uit Curreghem-Lez-Bruxelles. De Bourdon 16' is vanaf f van metaal, gedekt met zijbaarden. C-H van de Holpijp 8' zijn van eiken, het vervolg is van metaal, gedekt en voorzien van zijbaarden. De Salicet 4' is van orgelmetaal en van C-f</w:t>
      </w:r>
      <w:r>
        <w:rPr>
          <w:vertAlign w:val="superscript"/>
          <w:lang w:val="nl-NL"/>
        </w:rPr>
        <w:t>2</w:t>
      </w:r>
      <w:r>
        <w:rPr>
          <w:lang w:val="nl-NL"/>
        </w:rPr>
        <w:t xml:space="preserve"> voorzien van expressions. De Flûte Douce 4' is van C-f</w:t>
      </w:r>
      <w:r>
        <w:rPr>
          <w:vertAlign w:val="superscript"/>
          <w:lang w:val="nl-NL"/>
        </w:rPr>
        <w:t>2</w:t>
      </w:r>
      <w:r>
        <w:rPr>
          <w:lang w:val="nl-NL"/>
        </w:rPr>
        <w:t xml:space="preserve"> gedekt en verder open, cilindrisch in een zeer wijde mensuur. Van de Flûte octaviante hebben de voeten een hoger loodgehalte dan de corpora. De Basson 8' is geen Smits-pijpwerk, maar heeft dezelfde factuur als de Trompet van het HW. Alle bekers zijn voorzien van expressions.</w:t>
      </w:r>
    </w:p>
    <w:p>
      <w:pPr>
        <w:pStyle w:val="T1"/>
        <w:jc w:val="start"/>
        <w:rPr>
          <w:lang w:val="nl-NL"/>
        </w:rPr>
      </w:pPr>
      <w:r>
        <w:rPr>
          <w:lang w:val="nl-NL"/>
        </w:rPr>
        <w:t>Het pijpwerk van het Ped staat chromatisch opgesteld met de kleinste pijpen aan de frontzijde. C-h van de Subbas 16' zijn van eiken, het vervolg is van metaal. Van dit register staan 16 pijpen afgevoerd op een conductenplank tussen lade en torenmuur. De Violon 16' is vervaardigd van zwaar zink en voorzien van rolbaarden en expressions. Waarschijnlijk is dit pijpwerk, met opvallende over elkaar gelapte soldeernaden, geleverd door Jean Devos. Van de Octaafbas 8' zijn de corpora van metaal en de voeten voor C-e van zink. Opvallend is dat de kernen een ´drempel´ hebben en dat het onderste deel van de baarden in een rechte hoek is omgebogen zodat een soort onderbroken kastbaard ontstaat. De Bazuin 16' is geen Smits-pijpwerk maar waarschijnlijk, net als de overige tongwerken, toegeleverd. De stevels en bekers zijn van zink met over elkaar gelapte soldeernaden. De bekers zijn voorzien van schoenen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2008-05-05T12:45:00Z</dcterms:created>
  <dc:creator>WS1</dc:creator>
  <dc:description/>
  <dc:language>en-US</dc:language>
  <cp:lastModifiedBy>NIvO</cp:lastModifiedBy>
  <dcterms:modified xsi:type="dcterms:W3CDTF">2008-05-05T12:45:00Z</dcterms:modified>
  <cp:revision>2</cp:revision>
  <dc:subject/>
  <dc:title>Zeeland / 1895</dc:title>
</cp:coreProperties>
</file>