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Siegerswoude - De Wilp / ca 1895</w:t>
      </w:r>
    </w:p>
    <w:p>
      <w:pPr>
        <w:pStyle w:val="Heading2"/>
        <w:rPr>
          <w:i w:val="false"/>
          <w:i w:val="false"/>
          <w:iCs/>
        </w:rPr>
      </w:pPr>
      <w:r>
        <w:rPr>
          <w:i w:val="false"/>
          <w:iCs/>
        </w:rPr>
        <w:t xml:space="preserve">Christelijke Gereformeerde Kerk </w:t>
      </w:r>
    </w:p>
    <w:p>
      <w:pPr>
        <w:pStyle w:val="T1"/>
        <w:jc w:val="start"/>
        <w:rPr>
          <w:i/>
          <w:i/>
          <w:iCs/>
          <w:lang w:val="nl-NL"/>
        </w:rPr>
      </w:pPr>
      <w:r>
        <w:rPr>
          <w:i/>
          <w:iCs/>
          <w:lang w:val="nl-NL"/>
        </w:rPr>
      </w:r>
    </w:p>
    <w:p>
      <w:pPr>
        <w:pStyle w:val="T1"/>
        <w:jc w:val="start"/>
        <w:rPr>
          <w:lang w:val="nl-NL"/>
        </w:rPr>
      </w:pPr>
      <w:r>
        <w:rPr>
          <w:i/>
          <w:iCs/>
          <w:lang w:val="nl-NL"/>
        </w:rPr>
        <w:t>Zaalkerk uit 1970.</w:t>
      </w:r>
    </w:p>
    <w:p>
      <w:pPr>
        <w:pStyle w:val="T1"/>
        <w:jc w:val="start"/>
        <w:rPr>
          <w:lang w:val="nl-NL"/>
        </w:rPr>
      </w:pPr>
      <w:r>
        <w:rPr>
          <w:lang w:val="nl-NL"/>
        </w:rPr>
      </w:r>
    </w:p>
    <w:p>
      <w:pPr>
        <w:pStyle w:val="T1"/>
        <w:jc w:val="start"/>
        <w:rPr>
          <w:lang w:val="nl-NL"/>
        </w:rPr>
      </w:pPr>
      <w:r>
        <w:rPr>
          <w:lang w:val="nl-NL"/>
        </w:rPr>
        <w:t>Kas: ca 1895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neogotisch front van een vrij gebruikelijk model. Het bestaat uit drie vlakke velden met wimbergen, waartussen twee smallere velden zijn aangebracht. De stijlen zijn getransformeerd tot een soort pilasters. Het middenveld heeft verhoogde frontstokken en kantelen als benedenblindering. De bekronende wimberg, waarachter de pijpen gedeeltelijk doorlopen, is voorzien van een rozet met vierpas. De zijvelden hebben in hun wimbergen een rozet met driepas. De drie brede velden hebben toten als bovenblindering. Het geheel wordt bekroond door pinakels en kantelen. De decoratie is over het algemeen wat aan de grove kant.</w:t>
      </w:r>
    </w:p>
    <w:p>
      <w:pPr>
        <w:pStyle w:val="T1"/>
        <w:jc w:val="start"/>
        <w:rPr>
          <w:lang w:val="nl-NL"/>
        </w:rPr>
      </w:pPr>
      <w:r>
        <w:rPr>
          <w:lang w:val="nl-NL"/>
        </w:rPr>
      </w:r>
    </w:p>
    <w:p>
      <w:pPr>
        <w:pStyle w:val="T3Lit"/>
        <w:jc w:val="start"/>
        <w:rPr>
          <w:b/>
          <w:b/>
          <w:bCs/>
          <w:lang w:val="nl-NL"/>
        </w:rPr>
      </w:pPr>
      <w:r>
        <w:rPr>
          <w:b/>
          <w:bCs/>
          <w:lang w:val="nl-NL"/>
        </w:rPr>
        <w:t>Literatuur</w:t>
      </w:r>
    </w:p>
    <w:p>
      <w:pPr>
        <w:pStyle w:val="T3Lit"/>
        <w:rPr/>
      </w:pPr>
      <w:r>
        <w:rPr>
          <w:i/>
          <w:lang w:val="nl-NL"/>
        </w:rPr>
        <w:t>Het Groninger Orgelbezit van Adorp tot Zijldijk. 2 Westerkwartier</w:t>
      </w:r>
      <w:r>
        <w:rPr>
          <w:lang w:val="nl-NL"/>
        </w:rPr>
        <w:t>. Groningen, 1995, 46-47.</w:t>
      </w:r>
    </w:p>
    <w:p>
      <w:pPr>
        <w:pStyle w:val="T3Lit"/>
        <w:rPr>
          <w:lang w:val="nl-NL"/>
        </w:rPr>
      </w:pPr>
      <w:r>
        <w:rPr>
          <w:lang w:val="nl-NL"/>
        </w:rPr>
      </w:r>
    </w:p>
    <w:p>
      <w:pPr>
        <w:pStyle w:val="T3Lit"/>
        <w:rPr>
          <w:lang w:val="nl-NL"/>
        </w:rPr>
      </w:pPr>
      <w:r>
        <w:rPr>
          <w:b/>
          <w:bCs/>
          <w:lang w:val="nl-NL"/>
        </w:rPr>
        <w:t>Niet gepubliceerde bronnen</w:t>
      </w:r>
    </w:p>
    <w:p>
      <w:pPr>
        <w:pStyle w:val="T3Lit"/>
        <w:rPr>
          <w:lang w:val="nl-NL"/>
        </w:rPr>
      </w:pPr>
      <w:r>
        <w:rPr>
          <w:lang w:val="nl-NL"/>
        </w:rPr>
        <w:t>Archief Hendriksen &amp; Reitsma.</w:t>
      </w:r>
    </w:p>
    <w:p>
      <w:pPr>
        <w:pStyle w:val="T3Lit"/>
        <w:rPr>
          <w:lang w:val="nl-NL"/>
        </w:rPr>
      </w:pPr>
      <w:r>
        <w:rPr>
          <w:lang w:val="nl-NL"/>
        </w:rPr>
        <w:t>Orgelarchief Victor Timmer.</w:t>
      </w:r>
    </w:p>
    <w:p>
      <w:pPr>
        <w:pStyle w:val="T3Lit"/>
        <w:rPr>
          <w:lang w:val="nl-NL"/>
        </w:rPr>
      </w:pPr>
      <w:r>
        <w:rPr>
          <w:lang w:val="nl-NL"/>
        </w:rPr>
      </w:r>
    </w:p>
    <w:p>
      <w:pPr>
        <w:pStyle w:val="T3Lit"/>
        <w:rPr>
          <w:lang w:val="nl-NL"/>
        </w:rPr>
      </w:pPr>
      <w:r>
        <w:rPr>
          <w:lang w:val="nl-NL"/>
        </w:rPr>
        <w:t>Orgelnummer 2009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onbekend</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ca 1895</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 mogelijk Amsterdam, St-Antoniusgesticht</w:t>
      </w:r>
    </w:p>
    <w:p>
      <w:pPr>
        <w:pStyle w:val="T1"/>
        <w:jc w:val="start"/>
        <w:rPr>
          <w:lang w:val="nl-NL"/>
        </w:rPr>
      </w:pPr>
      <w:r>
        <w:rPr>
          <w:lang w:val="nl-NL"/>
        </w:rPr>
      </w:r>
    </w:p>
    <w:p>
      <w:pPr>
        <w:pStyle w:val="T1"/>
        <w:jc w:val="start"/>
        <w:rPr>
          <w:lang w:val="nl-NL"/>
        </w:rPr>
      </w:pPr>
      <w:r>
        <w:rPr>
          <w:lang w:val="nl-NL"/>
        </w:rPr>
        <w:t>1948</w:t>
      </w:r>
    </w:p>
    <w:p>
      <w:pPr>
        <w:pStyle w:val="T1"/>
        <w:numPr>
          <w:ilvl w:val="0"/>
          <w:numId w:val="3"/>
        </w:numPr>
        <w:jc w:val="start"/>
        <w:rPr>
          <w:lang w:val="nl-NL"/>
        </w:rPr>
      </w:pPr>
      <w:r>
        <w:rPr>
          <w:lang w:val="nl-NL"/>
        </w:rPr>
        <w:t>orgel in Amsterdam aangekocht voor de Hervormde Goede Vrijdagkapel te Den Haag</w:t>
      </w:r>
    </w:p>
    <w:p>
      <w:pPr>
        <w:pStyle w:val="T1"/>
        <w:jc w:val="start"/>
        <w:rPr>
          <w:lang w:val="nl-NL"/>
        </w:rPr>
      </w:pPr>
      <w:r>
        <w:rPr>
          <w:lang w:val="nl-NL"/>
        </w:rPr>
      </w:r>
    </w:p>
    <w:p>
      <w:pPr>
        <w:pStyle w:val="T1"/>
        <w:jc w:val="start"/>
        <w:rPr>
          <w:lang w:val="nl-NL"/>
        </w:rPr>
      </w:pPr>
      <w:r>
        <w:rPr>
          <w:lang w:val="nl-NL"/>
        </w:rPr>
        <w:t>1953</w:t>
      </w:r>
    </w:p>
    <w:p>
      <w:pPr>
        <w:pStyle w:val="T1"/>
        <w:numPr>
          <w:ilvl w:val="0"/>
          <w:numId w:val="3"/>
        </w:numPr>
        <w:jc w:val="start"/>
        <w:rPr>
          <w:lang w:val="nl-NL"/>
        </w:rPr>
      </w:pPr>
      <w:r>
        <w:rPr>
          <w:lang w:val="nl-NL"/>
        </w:rPr>
        <w:t>orgel geplaatst in de Pauluskerk te Den Haag</w:t>
      </w:r>
    </w:p>
    <w:p>
      <w:pPr>
        <w:pStyle w:val="T1"/>
        <w:numPr>
          <w:ilvl w:val="0"/>
          <w:numId w:val="3"/>
        </w:numPr>
        <w:jc w:val="start"/>
        <w:rPr>
          <w:lang w:val="nl-NL"/>
        </w:rPr>
      </w:pPr>
      <w:r>
        <w:rPr>
          <w:lang w:val="nl-NL"/>
        </w:rPr>
        <w:t>kas mogelijk bij die gelegenheid wit geschilderd</w:t>
      </w:r>
    </w:p>
    <w:p>
      <w:pPr>
        <w:pStyle w:val="T1"/>
        <w:jc w:val="start"/>
        <w:rPr>
          <w:lang w:val="nl-NL"/>
        </w:rPr>
      </w:pPr>
      <w:r>
        <w:rPr>
          <w:lang w:val="nl-NL"/>
        </w:rPr>
      </w:r>
    </w:p>
    <w:p>
      <w:pPr>
        <w:pStyle w:val="T1"/>
        <w:jc w:val="start"/>
        <w:rPr>
          <w:lang w:val="nl-NL"/>
        </w:rPr>
      </w:pPr>
      <w:r>
        <w:rPr>
          <w:lang w:val="nl-NL"/>
        </w:rPr>
        <w:t>A. van den Oldenalder 1960</w:t>
      </w:r>
    </w:p>
    <w:p>
      <w:pPr>
        <w:pStyle w:val="T1"/>
        <w:numPr>
          <w:ilvl w:val="0"/>
          <w:numId w:val="2"/>
        </w:numPr>
        <w:jc w:val="start"/>
        <w:rPr>
          <w:lang w:val="nl-NL"/>
        </w:rPr>
      </w:pPr>
      <w:r>
        <w:rPr>
          <w:lang w:val="nl-NL"/>
        </w:rPr>
        <w:t>orgel geplaatst in de Christelijke Gereformeerde Kerk van Siegerswoude - De Wilp</w:t>
      </w:r>
    </w:p>
    <w:p>
      <w:pPr>
        <w:pStyle w:val="T1"/>
        <w:numPr>
          <w:ilvl w:val="0"/>
          <w:numId w:val="2"/>
        </w:numPr>
        <w:jc w:val="start"/>
        <w:rPr>
          <w:lang w:val="nl-NL"/>
        </w:rPr>
      </w:pPr>
      <w:r>
        <w:rPr>
          <w:lang w:val="nl-NL"/>
        </w:rPr>
        <w:t>snijwerk van de kas deels verwijderd</w:t>
      </w:r>
    </w:p>
    <w:p>
      <w:pPr>
        <w:pStyle w:val="T1"/>
        <w:jc w:val="start"/>
        <w:rPr>
          <w:lang w:val="nl-NL"/>
        </w:rPr>
      </w:pPr>
      <w:r>
        <w:rPr>
          <w:lang w:val="nl-NL"/>
        </w:rPr>
      </w:r>
    </w:p>
    <w:p>
      <w:pPr>
        <w:pStyle w:val="T1"/>
        <w:jc w:val="start"/>
        <w:rPr>
          <w:lang w:val="nl-NL"/>
        </w:rPr>
      </w:pPr>
      <w:r>
        <w:rPr>
          <w:lang w:val="nl-NL"/>
        </w:rPr>
        <w:t>Hendriksen &amp; Reitsma 1970</w:t>
      </w:r>
    </w:p>
    <w:p>
      <w:pPr>
        <w:pStyle w:val="T1"/>
        <w:numPr>
          <w:ilvl w:val="0"/>
          <w:numId w:val="4"/>
        </w:numPr>
        <w:jc w:val="start"/>
        <w:rPr>
          <w:lang w:val="nl-NL"/>
        </w:rPr>
      </w:pPr>
      <w:r>
        <w:rPr>
          <w:lang w:val="nl-NL"/>
        </w:rPr>
        <w:t>orgel overgeplaatst naar nieuw kerkgebouw</w:t>
      </w:r>
    </w:p>
    <w:p>
      <w:pPr>
        <w:pStyle w:val="T1"/>
        <w:numPr>
          <w:ilvl w:val="0"/>
          <w:numId w:val="4"/>
        </w:numPr>
        <w:jc w:val="start"/>
        <w:rPr>
          <w:lang w:val="nl-NL"/>
        </w:rPr>
      </w:pPr>
      <w:r>
        <w:rPr>
          <w:lang w:val="nl-NL"/>
        </w:rPr>
        <w:t>kas van verf ontdaan en in de was gezet; in 1960 verwijderde snijwerk herplaatst</w:t>
      </w:r>
    </w:p>
    <w:p>
      <w:pPr>
        <w:pStyle w:val="T1"/>
        <w:numPr>
          <w:ilvl w:val="0"/>
          <w:numId w:val="4"/>
        </w:numPr>
        <w:jc w:val="start"/>
        <w:rPr>
          <w:lang w:val="nl-NL"/>
        </w:rPr>
      </w:pPr>
      <w:r>
        <w:rPr>
          <w:lang w:val="nl-NL"/>
        </w:rPr>
        <w:t>klaviatuur en mechanieken gereviseerd</w:t>
      </w:r>
    </w:p>
    <w:p>
      <w:pPr>
        <w:pStyle w:val="T1"/>
        <w:numPr>
          <w:ilvl w:val="0"/>
          <w:numId w:val="4"/>
        </w:numPr>
        <w:jc w:val="start"/>
        <w:rPr>
          <w:lang w:val="nl-NL"/>
        </w:rPr>
      </w:pPr>
      <w:r>
        <w:rPr>
          <w:lang w:val="nl-NL"/>
        </w:rPr>
        <w:t>windlade van verend sleepsysteem voorzien</w:t>
      </w:r>
    </w:p>
    <w:p>
      <w:pPr>
        <w:pStyle w:val="T1"/>
        <w:jc w:val="start"/>
        <w:rPr>
          <w:lang w:val="nl-NL"/>
        </w:rPr>
      </w:pPr>
      <w:r>
        <w:rPr>
          <w:lang w:val="nl-NL"/>
        </w:rPr>
      </w:r>
    </w:p>
    <w:p>
      <w:pPr>
        <w:pStyle w:val="Heading2"/>
        <w:rPr>
          <w:i w:val="false"/>
          <w:i w:val="false"/>
          <w:iCs/>
        </w:rPr>
      </w:pPr>
      <w:r>
        <w:rPr>
          <w:i w:val="false"/>
          <w:iCs/>
        </w:rPr>
        <w:t xml:space="preserve">Technische gegevens </w:t>
      </w:r>
    </w:p>
    <w:p>
      <w:pPr>
        <w:pStyle w:val="T1"/>
        <w:jc w:val="start"/>
        <w:rPr>
          <w:i/>
          <w:i/>
          <w:iCs/>
          <w:lang w:val="nl-NL"/>
        </w:rPr>
      </w:pPr>
      <w:r>
        <w:rPr>
          <w:i/>
          <w:iCs/>
          <w:lang w:val="nl-NL"/>
        </w:rPr>
      </w:r>
    </w:p>
    <w:p>
      <w:pPr>
        <w:pStyle w:val="T1"/>
        <w:jc w:val="start"/>
        <w:rPr>
          <w:lang w:val="nl-NL"/>
        </w:rPr>
      </w:pPr>
      <w:r>
        <w:rPr>
          <w:lang w:val="nl-NL"/>
        </w:rPr>
        <w:t xml:space="preserve">Werkindeling </w:t>
      </w:r>
    </w:p>
    <w:p>
      <w:pPr>
        <w:pStyle w:val="T1"/>
        <w:jc w:val="start"/>
        <w:rPr>
          <w:lang w:val="nl-NL"/>
        </w:rPr>
      </w:pPr>
      <w:r>
        <w:rPr>
          <w:lang w:val="nl-NL"/>
        </w:rPr>
        <w:t>manuaal</w:t>
      </w:r>
    </w:p>
    <w:p>
      <w:pPr>
        <w:pStyle w:val="T1"/>
        <w:jc w:val="start"/>
        <w:rPr>
          <w:lang w:val="nl-NL"/>
        </w:rPr>
      </w:pPr>
      <w:r>
        <w:rPr>
          <w:lang w:val="nl-NL"/>
        </w:rPr>
      </w:r>
    </w:p>
    <w:p>
      <w:pPr>
        <w:pStyle w:val="T1"/>
        <w:jc w:val="start"/>
        <w:rPr/>
      </w:pPr>
      <w:r>
        <w:rPr/>
        <w:t>Dispositie</w:t>
      </w:r>
    </w:p>
    <w:tbl>
      <w:tblPr>
        <w:tblW w:w="2077" w:type="dxa"/>
        <w:jc w:val="start"/>
        <w:tblInd w:w="-70" w:type="dxa"/>
        <w:tblLayout w:type="fixed"/>
        <w:tblCellMar>
          <w:top w:w="0" w:type="dxa"/>
          <w:start w:w="70" w:type="dxa"/>
          <w:bottom w:w="0" w:type="dxa"/>
          <w:end w:w="70" w:type="dxa"/>
        </w:tblCellMar>
      </w:tblPr>
      <w:tblGrid>
        <w:gridCol w:w="1359"/>
        <w:gridCol w:w="718"/>
      </w:tblGrid>
      <w:tr>
        <w:trPr/>
        <w:tc>
          <w:tcPr>
            <w:tcW w:w="1359"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Bourdon D</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Viola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Woudfluit*</w:t>
            </w:r>
          </w:p>
        </w:tc>
        <w:tc>
          <w:tcPr>
            <w:tcW w:w="71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4dispositie"/>
        <w:rPr>
          <w:lang w:val="nl-NL"/>
        </w:rPr>
      </w:pPr>
      <w:r>
        <w:rPr>
          <w:lang w:val="nl-NL"/>
        </w:rPr>
      </w:r>
    </w:p>
    <w:p>
      <w:pPr>
        <w:pStyle w:val="T4dispositie"/>
        <w:rPr/>
      </w:pPr>
      <w:r>
        <w:rPr>
          <w:lang w:val="nl-NL"/>
        </w:rPr>
        <w:t>* vanaf c</w:t>
      </w:r>
      <w:r>
        <w:rPr>
          <w:vertAlign w:val="superscript"/>
          <w:lang w:val="nl-NL"/>
        </w:rPr>
        <w:t>1</w:t>
      </w:r>
      <w:r>
        <w:rPr>
          <w:lang w:val="nl-NL"/>
        </w:rPr>
        <w:t xml:space="preserve"> tweekorig met 2 2/3'</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suboctaafkoppel voor de bas</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(ca 1895)</w:t>
      </w:r>
    </w:p>
    <w:p>
      <w:pPr>
        <w:pStyle w:val="T1"/>
        <w:jc w:val="start"/>
        <w:rPr>
          <w:lang w:val="nl-NL"/>
        </w:rPr>
      </w:pPr>
      <w:r>
        <w:rPr>
          <w:lang w:val="nl-NL"/>
        </w:rPr>
        <w:t>Winddruk</w:t>
      </w:r>
    </w:p>
    <w:p>
      <w:pPr>
        <w:pStyle w:val="T1"/>
        <w:jc w:val="start"/>
        <w:rPr>
          <w:lang w:val="nl-NL"/>
        </w:rPr>
      </w:pPr>
      <w:r>
        <w:rPr>
          <w:lang w:val="nl-NL"/>
        </w:rPr>
        <w:t>60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eiken orgelkas heeft geen dak. Alle frontpijpen zijn sprekend.</w:t>
      </w:r>
    </w:p>
    <w:p>
      <w:pPr>
        <w:pStyle w:val="T1"/>
        <w:jc w:val="start"/>
        <w:rPr>
          <w:lang w:val="nl-NL"/>
        </w:rPr>
      </w:pPr>
      <w:r>
        <w:rPr>
          <w:lang w:val="nl-NL"/>
        </w:rPr>
        <w:t>De magazijnbalg (met inliggende en uitslaande vouw) ligt in de onderkas; de tremulant is inliggend. De octaafkoppel voor de bas, een suboctaafkopel, wordt bediend met een kniehevel.</w:t>
      </w:r>
    </w:p>
    <w:p>
      <w:pPr>
        <w:pStyle w:val="T1"/>
        <w:jc w:val="start"/>
        <w:rPr>
          <w:lang w:val="nl-NL"/>
        </w:rPr>
      </w:pPr>
      <w:r>
        <w:rPr>
          <w:lang w:val="nl-NL"/>
        </w:rPr>
        <w:t>De windlade is chromatisch ingedeeld, ligt vlak boven het balansklavier en daarmee verbonden door een gespreide wippenmechaniek. De registerknoppen zijn in een horizontale rij boven het klavier aangebracht en voorzien van porseleinen naamplaatjes op de voorzijde van de knoppen.</w:t>
      </w:r>
    </w:p>
    <w:p>
      <w:pPr>
        <w:pStyle w:val="T1"/>
        <w:jc w:val="start"/>
        <w:rPr/>
      </w:pPr>
      <w:r>
        <w:rPr>
          <w:lang w:val="nl-NL"/>
        </w:rPr>
        <w:t>De Prestant 8' is van C-H gecombineerd met de Viola en staat van c-h</w:t>
      </w:r>
      <w:r>
        <w:rPr>
          <w:vertAlign w:val="superscript"/>
          <w:lang w:val="nl-NL"/>
        </w:rPr>
        <w:t>1</w:t>
      </w:r>
      <w:r>
        <w:rPr>
          <w:lang w:val="nl-NL"/>
        </w:rPr>
        <w:t xml:space="preserve"> in het front. De rest staat op de lade en is voorzien van een stemkrul. De Bourdon D 16' is van metaal, gedekt met geperste ronde labia; c</w:t>
      </w:r>
      <w:r>
        <w:rPr>
          <w:vertAlign w:val="superscript"/>
          <w:lang w:val="nl-NL"/>
        </w:rPr>
        <w:t>1</w:t>
      </w:r>
      <w:r>
        <w:rPr>
          <w:lang w:val="nl-NL"/>
        </w:rPr>
        <w:t>-a</w:t>
      </w:r>
      <w:r>
        <w:rPr>
          <w:vertAlign w:val="superscript"/>
          <w:lang w:val="nl-NL"/>
        </w:rPr>
        <w:t>1</w:t>
      </w:r>
      <w:r>
        <w:rPr>
          <w:lang w:val="nl-NL"/>
        </w:rPr>
        <w:t xml:space="preserve"> staan op een verhoogde bank tegen achterwand, de rest staat op de lade. C-H van de Viola 8' zijn van zink en staan op een kegellade met pneumatische tractuur tegen de linkerzijwand in het orgel; c-f</w:t>
      </w:r>
      <w:r>
        <w:rPr>
          <w:vertAlign w:val="superscript"/>
          <w:lang w:val="nl-NL"/>
        </w:rPr>
        <w:t>3</w:t>
      </w:r>
      <w:r>
        <w:rPr>
          <w:lang w:val="nl-NL"/>
        </w:rPr>
        <w:t xml:space="preserve"> zijn van metaal met geperste labia en expressions. C-H van de Roerfluit 8' zijn van grenen, open met stemlappen, en afgevoerd naar de achterwand; de overige pijpen zijn van metaal: c- f open (stemkrul), tegen de achterwand, fis-f</w:t>
      </w:r>
      <w:r>
        <w:rPr>
          <w:vertAlign w:val="superscript"/>
          <w:lang w:val="nl-NL"/>
        </w:rPr>
        <w:t>3</w:t>
      </w:r>
      <w:r>
        <w:rPr>
          <w:lang w:val="nl-NL"/>
        </w:rPr>
        <w:t xml:space="preserve"> op lade met roeren en een rond gedrukt labium. De Octaaf 4' begint op c (metaal) en is tot en met gis</w:t>
      </w:r>
      <w:r>
        <w:rPr>
          <w:vertAlign w:val="superscript"/>
          <w:lang w:val="nl-NL"/>
        </w:rPr>
        <w:t>2</w:t>
      </w:r>
      <w:r>
        <w:rPr>
          <w:lang w:val="nl-NL"/>
        </w:rPr>
        <w:t xml:space="preserve"> van stemkrullen voorzien; de overige zijn pijpen op lengte gesneden. De Fluit 4' is van metaal (open) en licht conisch; C-fis</w:t>
      </w:r>
      <w:r>
        <w:rPr>
          <w:vertAlign w:val="superscript"/>
          <w:lang w:val="nl-NL"/>
        </w:rPr>
        <w:t>1</w:t>
      </w:r>
      <w:r>
        <w:rPr>
          <w:lang w:val="nl-NL"/>
        </w:rPr>
        <w:t xml:space="preserve"> stemkrul, kleinere pijpen op lengte; spitsboog gekrast bovenlabium. De Woudfluit 2' is van metaal (open). De bas is cilindrisch met stemkrul, de beide discant-koren zijn conisch.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autoSpaceDE w:val="false"/>
      <w:spacing w:lineRule="atLeast" w:line="240"/>
      <w:jc w:val="both"/>
    </w:pPr>
    <w:rPr>
      <w:rFonts w:cs="Courier New"/>
      <w:spacing w:val="-3"/>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2008-05-05T12:47:00Z</dcterms:created>
  <dc:creator>WS1</dc:creator>
  <dc:description/>
  <dc:language>en-US</dc:language>
  <cp:lastModifiedBy>NIvO</cp:lastModifiedBy>
  <dcterms:modified xsi:type="dcterms:W3CDTF">2008-05-05T12:47:00Z</dcterms:modified>
  <cp:revision>2</cp:revision>
  <dc:subject/>
  <dc:title>Utrecht / 1880</dc:title>
</cp:coreProperties>
</file>