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Assen / 1896</w:t>
      </w:r>
    </w:p>
    <w:p>
      <w:pPr>
        <w:pStyle w:val="Heading2"/>
        <w:rPr>
          <w:i w:val="false"/>
          <w:i w:val="false"/>
          <w:iCs/>
        </w:rPr>
      </w:pPr>
      <w:r>
        <w:rPr>
          <w:i w:val="false"/>
          <w:iCs/>
        </w:rPr>
        <w:t>Hervormde Jozefkerk</w:t>
      </w:r>
    </w:p>
    <w:p>
      <w:pPr>
        <w:pStyle w:val="T1"/>
        <w:jc w:val="start"/>
        <w:rPr>
          <w:i/>
          <w:i/>
          <w:iCs/>
          <w:lang w:val="nl-NL"/>
        </w:rPr>
      </w:pPr>
      <w:r>
        <w:rPr>
          <w:i/>
          <w:iCs/>
          <w:lang w:val="nl-NL"/>
        </w:rPr>
      </w:r>
    </w:p>
    <w:p>
      <w:pPr>
        <w:pStyle w:val="T1"/>
        <w:jc w:val="start"/>
        <w:rPr>
          <w:i/>
          <w:i/>
          <w:iCs/>
          <w:lang w:val="nl-NL"/>
        </w:rPr>
      </w:pPr>
      <w:r>
        <w:rPr>
          <w:i/>
          <w:iCs/>
          <w:lang w:val="nl-NL"/>
        </w:rPr>
        <w:t>Neoclassicistische zaalkerk, gebouwd in 1848 naar ontwerp van C.J. Spaan. In de voorgevel een uitspringend middenrisaliet met dorisch zuilenportiek, bekroond door een toren. Na een brand in 1910 volgde licht gewijzigde herbouw van de toren in 1911. Inrichting sterk gewijzigd bij een restauratie in 1938 waarbij het plafond verlaagd werd. Restauratie 1980-’82, gedeeltelijk herstel van de oorspronkelijke aanleg; het verlaagde plafond is gehandhaafd.</w:t>
      </w:r>
    </w:p>
    <w:p>
      <w:pPr>
        <w:pStyle w:val="T1"/>
        <w:jc w:val="start"/>
        <w:rPr>
          <w:i/>
          <w:i/>
          <w:iCs/>
          <w:lang w:val="nl-NL"/>
        </w:rPr>
      </w:pPr>
      <w:r>
        <w:rPr>
          <w:i/>
          <w:iCs/>
          <w:lang w:val="nl-NL"/>
        </w:rPr>
      </w:r>
    </w:p>
    <w:p>
      <w:pPr>
        <w:pStyle w:val="T1"/>
        <w:jc w:val="start"/>
        <w:rPr>
          <w:lang w:val="nl-NL"/>
        </w:rPr>
      </w:pPr>
      <w:r>
        <w:rPr>
          <w:lang w:val="nl-NL"/>
        </w:rPr>
        <w:t>Kas: 1896</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De orgelmakers Van Dam leverden aan de kerk van Assen het derde exemplaar van een weinig toegepast ontwerp. De eerste toepassing betrof het orgel van Spijk (1884, deel 1878-1886, 321), de tweede het orgel van de Gasthuiskerk te Zierikzee (1887, thans in Hoogerheide, deel 1886-1894, 47).</w:t>
      </w:r>
    </w:p>
    <w:p>
      <w:pPr>
        <w:pStyle w:val="T2Kunst"/>
        <w:jc w:val="start"/>
        <w:rPr>
          <w:lang w:val="nl-NL"/>
        </w:rPr>
      </w:pPr>
      <w:r>
        <w:rPr>
          <w:lang w:val="nl-NL"/>
        </w:rPr>
        <w:t>Het grote verschil in uitwerking van deze beide fronten heeft twee oorzaken. In Spijk was zo weinig hoogte aanwezig dat men van de vrijwel altijd aanwezige onderbouw van het front moest afzien. Bij hoge uitzondering rust het front hier direct op de draagbalk van de galerij. In Zierikzee is gekozen voor een onderkas die hoger is dan normaal gebruikelijk. Dat geeft het front dan ook een rijzig uiterlijk. Als tweede oorzaak van het verschil in uitwerking moet gewezen worden op de frontverhoudingen. In Spijk staat C van de Prestant 8' in de middentoren, in Zierikzee is dat G van de Prestant 16'.</w:t>
      </w:r>
    </w:p>
    <w:p>
      <w:pPr>
        <w:pStyle w:val="T2Kunst"/>
        <w:jc w:val="start"/>
        <w:rPr>
          <w:lang w:val="nl-NL"/>
        </w:rPr>
      </w:pPr>
      <w:r>
        <w:rPr>
          <w:lang w:val="nl-NL"/>
        </w:rPr>
        <w:t>In Assen heeft de onderbouw van het front een ‘normale’ situatie. Het hoofdgestel van de galerij verspringt iets naar voren in het midden, corresponderend met de iets geprononceerde middenpartij van het front. De gesloten onderkas is net zo hoog als de balustrades. Op dit punt verschilt het front dus van de beide voorgangers. De compositie van het front is echter gelijk aan de beide eerder gemaakte toepassingen. Toch zit er nog een vreemd kantje aan. In Spijk en Zierikzee/Hoogerheide lijkt het dat aan de latere inbouw van een vrij pedaal is gedacht. De breedte van het front van Assen en de relatie met de fronten van het type-Mantgum, waarbij doorgaans ook van een vrij pedaal sprake is, doet zoiets ook voor Assen vermoeden. Maar het riante vrije pedaal van Assen werd niet dwars tegen de zijwand van de kas geplaatst, zoals te doen gebruikelijk, maar kreeg een plaats achter de eigenlijke kas van HW en BW.</w:t>
      </w:r>
    </w:p>
    <w:p>
      <w:pPr>
        <w:pStyle w:val="T2Kunst"/>
        <w:jc w:val="start"/>
        <w:rPr>
          <w:lang w:val="nl-NL"/>
        </w:rPr>
      </w:pPr>
      <w:r>
        <w:rPr>
          <w:lang w:val="nl-NL"/>
        </w:rPr>
        <w:t>Er kan tenslotte nog een boeiend aspect van dit frontontwerp worden genoemd. Na alle mogelijke varianten die vanaf 1851 aanwijsbaar zijn, toen de eerste aanzet voor een front werd gegeven, waarbij naast de middentorenpartij smalle veldjes onder één gecombineerde kap werden geplaatst, keert dit ontwerp in feite terug tot de indeling van dat bewuste front, het orgel van Tjerkwerd (1851, deel 1850-1858, 102). Smaller, door minder pijpen in torens en velden, met weliswaar een gedeelde middentoren en een rechte scheiding tussen de grote velden, staat het front van Assen wel heel dicht bij deze verre verwant! Ook de holle uitvoering van de smalle veldjes naast de middentoren, zo kenmerkend voor de Van Dam-fronten van de jaren 90, is in de vroege periode van de jaren 50 aanwezig, toen de eerste variaties op dit thema plaatsvonden.</w:t>
      </w:r>
    </w:p>
    <w:p>
      <w:pPr>
        <w:pStyle w:val="T2Kunst"/>
        <w:jc w:val="start"/>
        <w:rPr>
          <w:lang w:val="nl-NL"/>
        </w:rPr>
      </w:pPr>
      <w:r>
        <w:rPr>
          <w:lang w:val="nl-NL"/>
        </w:rPr>
        <w:t>De blinderingen van het Asser front zijn uitbundig gesneden, soms, zoals boven in de middentoren, bijna rococo-achtig. Voluten en plantaardige motieven zijn ook hier weer de themata. Bovenin de drie torens is in het midden een soort leliefiguur aangebracht die over het lijstwerk heen kruipt.</w:t>
      </w:r>
    </w:p>
    <w:p>
      <w:pPr>
        <w:pStyle w:val="T2Kunst"/>
        <w:jc w:val="start"/>
        <w:rPr>
          <w:lang w:val="nl-NL"/>
        </w:rPr>
      </w:pPr>
      <w:r>
        <w:rPr>
          <w:lang w:val="nl-NL"/>
        </w:rPr>
        <w:t>De opzetstukken op de zijtorens bezitten een ingezwenkt schild waarop een bloem. Het opzetstuk op de middentoren bevat de symbolen van Geloof, Hoop en Liefde.</w:t>
      </w:r>
    </w:p>
    <w:p>
      <w:pPr>
        <w:pStyle w:val="T2Kunst"/>
        <w:jc w:val="start"/>
        <w:rPr>
          <w:lang w:val="nl-NL"/>
        </w:rPr>
      </w:pPr>
      <w:r>
        <w:rPr>
          <w:lang w:val="nl-NL"/>
        </w:rPr>
        <w:t>De vleugelstukken zijn beduidend soberder dan die van de genoemde verwante orgels. De compositie, met voluten, ruitwerk en een cirkelvormig element waarin een bloem, is op deze wijze in de jaren 90 veel toegepast.</w:t>
      </w:r>
    </w:p>
    <w:p>
      <w:pPr>
        <w:pStyle w:val="Normal"/>
        <w:rPr>
          <w:lang w:val="nl-NL"/>
        </w:rPr>
      </w:pPr>
      <w:r>
        <w:rPr>
          <w:lang w:val="nl-NL"/>
        </w:rPr>
      </w:r>
    </w:p>
    <w:p>
      <w:pPr>
        <w:pStyle w:val="T3Lit"/>
        <w:rPr>
          <w:b/>
          <w:b/>
          <w:bCs/>
          <w:lang w:val="nl-NL"/>
        </w:rPr>
      </w:pPr>
      <w:r>
        <w:rPr>
          <w:b/>
          <w:bCs/>
          <w:lang w:val="nl-NL"/>
        </w:rPr>
        <w:t>Literatuur</w:t>
      </w:r>
    </w:p>
    <w:p>
      <w:pPr>
        <w:pStyle w:val="T3Lit"/>
        <w:jc w:val="start"/>
        <w:rPr/>
      </w:pPr>
      <w:r>
        <w:rPr>
          <w:lang w:val="nl-NL"/>
        </w:rPr>
        <w:t xml:space="preserve">Jan Jongepier, ‘Het orgel in de Hervormde Jozefkerk te Assen’, in: </w:t>
      </w:r>
      <w:r>
        <w:rPr>
          <w:i/>
          <w:iCs/>
          <w:lang w:val="nl-NL"/>
        </w:rPr>
        <w:t>Een Heilig Huis</w:t>
      </w:r>
      <w:r>
        <w:rPr>
          <w:lang w:val="nl-NL"/>
        </w:rPr>
        <w:t>, Assen, 1982.</w:t>
      </w:r>
    </w:p>
    <w:p>
      <w:pPr>
        <w:pStyle w:val="T3Lit"/>
        <w:jc w:val="start"/>
        <w:rPr/>
      </w:pPr>
      <w:r>
        <w:rPr>
          <w:i/>
          <w:iCs/>
          <w:lang w:val="nl-NL"/>
        </w:rPr>
        <w:t>Kerkelijke Courant</w:t>
      </w:r>
      <w:r>
        <w:rPr>
          <w:lang w:val="nl-NL"/>
        </w:rPr>
        <w:t>, 24/43 (1896).</w:t>
      </w:r>
    </w:p>
    <w:p>
      <w:pPr>
        <w:pStyle w:val="T3Lit"/>
        <w:jc w:val="start"/>
        <w:rPr/>
      </w:pPr>
      <w:r>
        <w:rPr>
          <w:i/>
          <w:iCs/>
          <w:lang w:val="nl-NL"/>
        </w:rPr>
        <w:t>De Mixtuur 44</w:t>
      </w:r>
      <w:r>
        <w:rPr>
          <w:lang w:val="nl-NL"/>
        </w:rPr>
        <w:t>, (1983), 569.</w:t>
      </w:r>
    </w:p>
    <w:p>
      <w:pPr>
        <w:pStyle w:val="T3Lit"/>
        <w:jc w:val="start"/>
        <w:rPr/>
      </w:pPr>
      <w:r>
        <w:rPr>
          <w:i/>
          <w:lang w:val="nl-NL"/>
        </w:rPr>
        <w:t>Organist en Eredienst</w:t>
      </w:r>
      <w:r>
        <w:rPr>
          <w:lang w:val="nl-NL"/>
        </w:rPr>
        <w:t>, 1983/4, 73-76.</w:t>
      </w:r>
    </w:p>
    <w:p>
      <w:pPr>
        <w:pStyle w:val="T3Lit"/>
        <w:jc w:val="start"/>
        <w:rPr/>
      </w:pPr>
      <w:r>
        <w:rPr>
          <w:i/>
          <w:lang w:val="nl-NL"/>
        </w:rPr>
        <w:t>Het Orgel</w:t>
      </w:r>
      <w:r>
        <w:rPr>
          <w:lang w:val="nl-NL"/>
        </w:rPr>
        <w:t>, 7/10 (1910), 85; 79/1 (1983), 21-22; 91/5 (1995), 180.</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pPr>
      <w:r>
        <w:rPr>
          <w:lang w:val="nl-NL"/>
        </w:rPr>
        <w:t xml:space="preserve">A. Bouman, </w:t>
      </w:r>
      <w:r>
        <w:rPr>
          <w:i/>
          <w:iCs/>
          <w:lang w:val="nl-NL"/>
        </w:rPr>
        <w:t>Dispositiecahier VI-A</w:t>
      </w:r>
      <w:r>
        <w:rPr>
          <w:lang w:val="nl-NL"/>
        </w:rPr>
        <w:t>.</w:t>
      </w:r>
    </w:p>
    <w:p>
      <w:pPr>
        <w:pStyle w:val="T3Lit"/>
        <w:jc w:val="start"/>
        <w:rPr/>
      </w:pPr>
      <w:r>
        <w:rPr>
          <w:lang w:val="nl-NL"/>
        </w:rPr>
        <w:t xml:space="preserve">W.H. v.d. Kleij, </w:t>
      </w:r>
      <w:r>
        <w:rPr>
          <w:i/>
          <w:iCs/>
          <w:lang w:val="nl-NL"/>
        </w:rPr>
        <w:t>Geschiedenis van de orgels in de Ned. Herv. Kerk te Assen</w:t>
      </w:r>
      <w:r>
        <w:rPr>
          <w:lang w:val="nl-NL"/>
        </w:rPr>
        <w:t>. Z.p. z.j.</w:t>
      </w:r>
    </w:p>
    <w:p>
      <w:pPr>
        <w:pStyle w:val="T3Lit"/>
        <w:jc w:val="start"/>
        <w:rPr/>
      </w:pPr>
      <w:r>
        <w:rPr>
          <w:lang w:val="nl-NL"/>
        </w:rPr>
        <w:t xml:space="preserve">Jan Jongepier, </w:t>
      </w:r>
      <w:r>
        <w:rPr>
          <w:i/>
          <w:iCs/>
          <w:lang w:val="nl-NL"/>
        </w:rPr>
        <w:t>Rapport en restauratievoorstel betreffende het orgel in de Nederlandse Hervormde Jozefkerk te Assen</w:t>
      </w:r>
      <w:r>
        <w:rPr>
          <w:lang w:val="nl-NL"/>
        </w:rPr>
        <w:t>. Z.p., 1981.</w:t>
      </w:r>
    </w:p>
    <w:p>
      <w:pPr>
        <w:pStyle w:val="T3Lit"/>
        <w:jc w:val="start"/>
        <w:rPr>
          <w:lang w:val="nl-NL"/>
        </w:rPr>
      </w:pPr>
      <w:r>
        <w:rPr>
          <w:lang w:val="nl-NL"/>
        </w:rPr>
      </w:r>
    </w:p>
    <w:p>
      <w:pPr>
        <w:pStyle w:val="T3Lit"/>
        <w:rPr>
          <w:lang w:val="nl-NL"/>
        </w:rPr>
      </w:pPr>
      <w:r>
        <w:rPr>
          <w:lang w:val="nl-NL"/>
        </w:rPr>
        <w:t>Monumentnummer 8411</w:t>
      </w:r>
    </w:p>
    <w:p>
      <w:pPr>
        <w:pStyle w:val="T3Lit"/>
        <w:rPr>
          <w:lang w:val="nl-NL"/>
        </w:rPr>
      </w:pPr>
      <w:r>
        <w:rPr>
          <w:lang w:val="nl-NL"/>
        </w:rPr>
        <w:t>Orgelnummer 107</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1896</w:t>
      </w:r>
    </w:p>
    <w:p>
      <w:pPr>
        <w:pStyle w:val="T1"/>
        <w:jc w:val="start"/>
        <w:rPr>
          <w:lang w:val="nl-NL"/>
        </w:rPr>
      </w:pPr>
      <w:r>
        <w:rPr>
          <w:lang w:val="nl-NL"/>
        </w:rPr>
      </w:r>
    </w:p>
    <w:p>
      <w:pPr>
        <w:pStyle w:val="T1"/>
        <w:jc w:val="start"/>
        <w:rPr/>
      </w:pPr>
      <w:r>
        <w:rPr/>
        <w:t>Dispositie 1896</w:t>
      </w:r>
    </w:p>
    <w:tbl>
      <w:tblPr>
        <w:tblW w:w="5650" w:type="dxa"/>
        <w:jc w:val="start"/>
        <w:tblInd w:w="-70" w:type="dxa"/>
        <w:tblLayout w:type="fixed"/>
        <w:tblCellMar>
          <w:top w:w="0" w:type="dxa"/>
          <w:start w:w="70" w:type="dxa"/>
          <w:bottom w:w="0" w:type="dxa"/>
          <w:end w:w="70" w:type="dxa"/>
        </w:tblCellMar>
      </w:tblPr>
      <w:tblGrid>
        <w:gridCol w:w="1330"/>
        <w:gridCol w:w="720"/>
        <w:gridCol w:w="1620"/>
        <w:gridCol w:w="360"/>
        <w:gridCol w:w="1080"/>
        <w:gridCol w:w="54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Bourdon</w:t>
            </w:r>
          </w:p>
          <w:p>
            <w:pPr>
              <w:pStyle w:val="T4dispositie"/>
              <w:rPr>
                <w:lang w:val="nl-NL"/>
              </w:rPr>
            </w:pPr>
            <w:r>
              <w:rPr>
                <w:lang w:val="nl-NL"/>
              </w:rPr>
              <w:t>Violon D</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Fluit Travers</w:t>
            </w:r>
          </w:p>
          <w:p>
            <w:pPr>
              <w:pStyle w:val="T4dispositie"/>
              <w:rPr>
                <w:lang w:val="nl-NL"/>
              </w:rPr>
            </w:pPr>
            <w:r>
              <w:rPr>
                <w:lang w:val="nl-NL"/>
              </w:rPr>
              <w:t>Octaaf</w:t>
            </w:r>
          </w:p>
          <w:p>
            <w:pPr>
              <w:pStyle w:val="T4dispositie"/>
              <w:rPr>
                <w:lang w:val="nl-NL"/>
              </w:rPr>
            </w:pPr>
            <w:r>
              <w:rPr>
                <w:lang w:val="nl-NL"/>
              </w:rPr>
              <w:t>Nachthoorn</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3-4 st.</w:t>
            </w:r>
          </w:p>
          <w:p>
            <w:pPr>
              <w:pStyle w:val="T4dispositie"/>
              <w:rPr>
                <w:lang w:val="nl-NL"/>
              </w:rPr>
            </w:pPr>
            <w:r>
              <w:rPr>
                <w:lang w:val="nl-NL"/>
              </w:rPr>
              <w:t>8'</w:t>
            </w:r>
          </w:p>
        </w:tc>
        <w:tc>
          <w:tcPr>
            <w:tcW w:w="1620" w:type="dxa"/>
            <w:tcBorders/>
          </w:tcPr>
          <w:p>
            <w:pPr>
              <w:pStyle w:val="T4dispositie"/>
              <w:rPr>
                <w:i/>
                <w:i/>
                <w:lang w:val="nl-NL"/>
              </w:rPr>
            </w:pPr>
            <w:r>
              <w:rPr>
                <w:i/>
                <w:lang w:val="nl-NL"/>
              </w:rPr>
              <w:t>Bovenwerk (II)</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Voix Céleste</w:t>
            </w:r>
          </w:p>
          <w:p>
            <w:pPr>
              <w:pStyle w:val="T4dispositie"/>
              <w:rPr>
                <w:lang w:val="nl-NL"/>
              </w:rPr>
            </w:pPr>
            <w:r>
              <w:rPr>
                <w:lang w:val="nl-NL"/>
              </w:rPr>
              <w:t>Speelfluit</w:t>
            </w:r>
          </w:p>
          <w:p>
            <w:pPr>
              <w:pStyle w:val="T4dispositie"/>
              <w:rPr>
                <w:lang w:val="nl-NL"/>
              </w:rPr>
            </w:pPr>
            <w:r>
              <w:rPr>
                <w:lang w:val="nl-NL"/>
              </w:rPr>
              <w:t>Fluit harmonique</w:t>
            </w:r>
          </w:p>
          <w:p>
            <w:pPr>
              <w:pStyle w:val="T4dispositie"/>
              <w:rPr>
                <w:lang w:val="nl-NL"/>
              </w:rPr>
            </w:pPr>
            <w:r>
              <w:rPr>
                <w:lang w:val="nl-NL"/>
              </w:rPr>
              <w:t>Woudfluit</w:t>
            </w:r>
          </w:p>
          <w:p>
            <w:pPr>
              <w:pStyle w:val="T4dispositie"/>
              <w:rPr>
                <w:lang w:val="nl-NL"/>
              </w:rPr>
            </w:pPr>
            <w:r>
              <w:rPr>
                <w:lang w:val="nl-NL"/>
              </w:rPr>
              <w:t>Klarinet</w:t>
            </w:r>
          </w:p>
        </w:tc>
        <w:tc>
          <w:tcPr>
            <w:tcW w:w="36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c>
          <w:tcPr>
            <w:tcW w:w="1080" w:type="dxa"/>
            <w:tcBorders/>
          </w:tcPr>
          <w:p>
            <w:pPr>
              <w:pStyle w:val="T4dispositie"/>
              <w:rPr>
                <w:lang w:val="nl-NL"/>
              </w:rPr>
            </w:pPr>
            <w:r>
              <w:rPr>
                <w:i/>
                <w:lang w:val="nl-NL"/>
              </w:rPr>
              <w:t>Pedaal</w:t>
            </w:r>
          </w:p>
          <w:p>
            <w:pPr>
              <w:pStyle w:val="T4dispositie"/>
              <w:rPr>
                <w:lang w:val="nl-NL"/>
              </w:rPr>
            </w:pPr>
            <w:r>
              <w:rPr>
                <w:lang w:val="nl-NL"/>
              </w:rPr>
              <w:t>Subbas</w:t>
            </w:r>
          </w:p>
          <w:p>
            <w:pPr>
              <w:pStyle w:val="T4dispositie"/>
              <w:rPr>
                <w:lang w:val="nl-NL"/>
              </w:rPr>
            </w:pPr>
            <w:r>
              <w:rPr>
                <w:lang w:val="nl-NL"/>
              </w:rPr>
              <w:t>Octaaf</w:t>
            </w:r>
          </w:p>
          <w:p>
            <w:pPr>
              <w:pStyle w:val="T4dispositie"/>
              <w:rPr>
                <w:lang w:val="nl-NL"/>
              </w:rPr>
            </w:pPr>
            <w:r>
              <w:rPr>
                <w:lang w:val="nl-NL"/>
              </w:rPr>
              <w:t>Gemshoorn</w:t>
            </w:r>
          </w:p>
          <w:p>
            <w:pPr>
              <w:pStyle w:val="T4dispositie"/>
              <w:rPr>
                <w:lang w:val="nl-NL"/>
              </w:rPr>
            </w:pPr>
            <w:r>
              <w:rPr>
                <w:lang w:val="nl-NL"/>
              </w:rPr>
              <w:t>Octaaf</w:t>
            </w:r>
          </w:p>
          <w:p>
            <w:pPr>
              <w:pStyle w:val="T4dispositie"/>
              <w:rPr>
                <w:lang w:val="nl-NL"/>
              </w:rPr>
            </w:pPr>
            <w:r>
              <w:rPr>
                <w:lang w:val="nl-NL"/>
              </w:rPr>
              <w:t>Bazuin</w:t>
            </w:r>
          </w:p>
        </w:tc>
        <w:tc>
          <w:tcPr>
            <w:tcW w:w="54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16'</w:t>
            </w:r>
          </w:p>
        </w:tc>
      </w:tr>
    </w:tbl>
    <w:p>
      <w:pPr>
        <w:pStyle w:val="T1"/>
        <w:jc w:val="start"/>
        <w:rPr>
          <w:sz w:val="20"/>
          <w:lang w:val="nl-NL"/>
        </w:rPr>
      </w:pPr>
      <w:r>
        <w:rPr>
          <w:sz w:val="20"/>
          <w:lang w:val="nl-NL"/>
        </w:rPr>
      </w:r>
    </w:p>
    <w:p>
      <w:pPr>
        <w:pStyle w:val="T1"/>
        <w:jc w:val="start"/>
        <w:rPr>
          <w:sz w:val="20"/>
          <w:lang w:val="nl-NL"/>
        </w:rPr>
      </w:pPr>
      <w:r>
        <w:rPr>
          <w:sz w:val="20"/>
          <w:lang w:val="nl-NL"/>
        </w:rPr>
        <w:t>manuaalkoppel, pedaalkoppel</w:t>
      </w:r>
    </w:p>
    <w:p>
      <w:pPr>
        <w:pStyle w:val="T1"/>
        <w:jc w:val="start"/>
        <w:rPr>
          <w:sz w:val="20"/>
          <w:lang w:val="nl-NL"/>
        </w:rPr>
      </w:pPr>
      <w:r>
        <w:rPr>
          <w:sz w:val="20"/>
          <w:lang w:val="nl-NL"/>
        </w:rPr>
        <w:t>trede crescendokast BW</w:t>
      </w:r>
    </w:p>
    <w:p>
      <w:pPr>
        <w:pStyle w:val="T1"/>
        <w:jc w:val="start"/>
        <w:rPr>
          <w:sz w:val="20"/>
          <w:lang w:val="nl-NL"/>
        </w:rPr>
      </w:pPr>
      <w:r>
        <w:rPr>
          <w:sz w:val="20"/>
          <w:lang w:val="nl-NL"/>
        </w:rPr>
        <w:t>tremulant BW</w:t>
      </w:r>
    </w:p>
    <w:p>
      <w:pPr>
        <w:pStyle w:val="T1"/>
        <w:jc w:val="start"/>
        <w:rPr>
          <w:sz w:val="20"/>
          <w:lang w:val="nl-NL"/>
        </w:rPr>
      </w:pPr>
      <w:r>
        <w:rPr>
          <w:sz w:val="20"/>
          <w:lang w:val="nl-NL"/>
        </w:rPr>
        <w:t>afsluitingen HW, BW, Ped</w:t>
      </w:r>
    </w:p>
    <w:p>
      <w:pPr>
        <w:pStyle w:val="T1"/>
        <w:jc w:val="start"/>
        <w:rPr>
          <w:sz w:val="20"/>
          <w:lang w:val="nl-NL"/>
        </w:rPr>
      </w:pPr>
      <w:r>
        <w:rPr>
          <w:sz w:val="20"/>
          <w:lang w:val="nl-NL"/>
        </w:rPr>
        <w:t>ventiel</w:t>
      </w:r>
    </w:p>
    <w:p>
      <w:pPr>
        <w:pStyle w:val="T1"/>
        <w:jc w:val="start"/>
        <w:rPr>
          <w:sz w:val="20"/>
          <w:lang w:val="nl-NL"/>
        </w:rPr>
      </w:pPr>
      <w:r>
        <w:rPr>
          <w:sz w:val="20"/>
          <w:lang w:val="nl-NL"/>
        </w:rPr>
        <w:t>muette</w:t>
      </w:r>
    </w:p>
    <w:p>
      <w:pPr>
        <w:pStyle w:val="T1"/>
        <w:jc w:val="start"/>
        <w:rPr>
          <w:sz w:val="20"/>
          <w:lang w:val="nl-NL"/>
        </w:rPr>
      </w:pPr>
      <w:r>
        <w:rPr>
          <w:sz w:val="20"/>
          <w:lang w:val="nl-NL"/>
        </w:rPr>
      </w:r>
    </w:p>
    <w:p>
      <w:pPr>
        <w:pStyle w:val="T1"/>
        <w:jc w:val="start"/>
        <w:rPr/>
      </w:pPr>
      <w:r>
        <w:rPr/>
        <w:t>L. van Dam en Zonen 1897</w:t>
      </w:r>
    </w:p>
    <w:p>
      <w:pPr>
        <w:pStyle w:val="T1"/>
        <w:numPr>
          <w:ilvl w:val="0"/>
          <w:numId w:val="4"/>
        </w:numPr>
        <w:jc w:val="start"/>
        <w:rPr/>
      </w:pPr>
      <w:r>
        <w:rPr/>
        <w:t>Ped + Trompet 8'</w:t>
      </w:r>
    </w:p>
    <w:p>
      <w:pPr>
        <w:pStyle w:val="T1"/>
        <w:jc w:val="start"/>
        <w:rPr/>
      </w:pPr>
      <w:r>
        <w:rPr/>
      </w:r>
    </w:p>
    <w:p>
      <w:pPr>
        <w:pStyle w:val="T1"/>
        <w:jc w:val="start"/>
        <w:rPr/>
      </w:pPr>
      <w:r>
        <w:rPr/>
        <w:t>L. van Dam en Zonen 1910</w:t>
      </w:r>
    </w:p>
    <w:p>
      <w:pPr>
        <w:pStyle w:val="T1"/>
        <w:numPr>
          <w:ilvl w:val="0"/>
          <w:numId w:val="4"/>
        </w:numPr>
        <w:jc w:val="start"/>
        <w:rPr>
          <w:lang w:val="nl-NL"/>
        </w:rPr>
      </w:pPr>
      <w:r>
        <w:rPr>
          <w:lang w:val="nl-NL"/>
        </w:rPr>
        <w:t>orgel hersteld na waterschade van brand door blikseminslag</w:t>
      </w:r>
    </w:p>
    <w:p>
      <w:pPr>
        <w:pStyle w:val="T1"/>
        <w:jc w:val="start"/>
        <w:rPr>
          <w:lang w:val="nl-NL"/>
        </w:rPr>
      </w:pPr>
      <w:r>
        <w:rPr>
          <w:lang w:val="nl-NL"/>
        </w:rPr>
      </w:r>
    </w:p>
    <w:p>
      <w:pPr>
        <w:pStyle w:val="T1"/>
        <w:jc w:val="start"/>
        <w:rPr>
          <w:lang w:val="nl-NL"/>
        </w:rPr>
      </w:pPr>
      <w:r>
        <w:rPr>
          <w:lang w:val="nl-NL"/>
        </w:rPr>
        <w:t>fa Vaas en Bron 1934</w:t>
      </w:r>
    </w:p>
    <w:p>
      <w:pPr>
        <w:pStyle w:val="T1"/>
        <w:numPr>
          <w:ilvl w:val="0"/>
          <w:numId w:val="4"/>
        </w:numPr>
        <w:jc w:val="start"/>
        <w:rPr>
          <w:lang w:val="nl-NL"/>
        </w:rPr>
      </w:pPr>
      <w:r>
        <w:rPr>
          <w:lang w:val="nl-NL"/>
        </w:rPr>
        <w:t>orgel schoongemaakt</w:t>
      </w:r>
    </w:p>
    <w:p>
      <w:pPr>
        <w:pStyle w:val="T1"/>
        <w:numPr>
          <w:ilvl w:val="0"/>
          <w:numId w:val="4"/>
        </w:numPr>
        <w:jc w:val="start"/>
        <w:rPr>
          <w:lang w:val="nl-NL"/>
        </w:rPr>
      </w:pPr>
      <w:r>
        <w:rPr>
          <w:lang w:val="nl-NL"/>
        </w:rPr>
        <w:t>klavieren en mechanieken hersteld; draadwerk vernieuwd</w:t>
      </w:r>
    </w:p>
    <w:p>
      <w:pPr>
        <w:pStyle w:val="T1"/>
        <w:numPr>
          <w:ilvl w:val="0"/>
          <w:numId w:val="4"/>
        </w:numPr>
        <w:jc w:val="start"/>
        <w:rPr>
          <w:lang w:val="nl-NL"/>
        </w:rPr>
      </w:pPr>
      <w:r>
        <w:rPr>
          <w:lang w:val="nl-NL"/>
        </w:rPr>
        <w:t>speelventielen opnieuw beleerd</w:t>
      </w:r>
    </w:p>
    <w:p>
      <w:pPr>
        <w:pStyle w:val="T1"/>
        <w:jc w:val="start"/>
        <w:rPr>
          <w:lang w:val="nl-NL"/>
        </w:rPr>
      </w:pPr>
      <w:r>
        <w:rPr>
          <w:lang w:val="nl-NL"/>
        </w:rPr>
      </w:r>
    </w:p>
    <w:p>
      <w:pPr>
        <w:pStyle w:val="T1"/>
        <w:jc w:val="start"/>
        <w:rPr>
          <w:lang w:val="nl-NL"/>
        </w:rPr>
      </w:pPr>
      <w:r>
        <w:rPr>
          <w:lang w:val="nl-NL"/>
        </w:rPr>
        <w:t>fa Vaas en Bron 1948</w:t>
      </w:r>
    </w:p>
    <w:p>
      <w:pPr>
        <w:pStyle w:val="T1"/>
        <w:numPr>
          <w:ilvl w:val="0"/>
          <w:numId w:val="3"/>
        </w:numPr>
        <w:jc w:val="start"/>
        <w:rPr>
          <w:lang w:val="nl-NL"/>
        </w:rPr>
      </w:pPr>
      <w:r>
        <w:rPr>
          <w:lang w:val="nl-NL"/>
        </w:rPr>
        <w:t>reparatie aan de windladen</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3"/>
        </w:numPr>
        <w:jc w:val="start"/>
        <w:rPr>
          <w:lang w:val="nl-NL"/>
        </w:rPr>
      </w:pPr>
      <w:r>
        <w:rPr>
          <w:lang w:val="nl-NL"/>
        </w:rPr>
        <w:t>crescendo-inrichting BW verwijderd</w:t>
      </w:r>
    </w:p>
    <w:p>
      <w:pPr>
        <w:pStyle w:val="T1"/>
        <w:jc w:val="start"/>
        <w:rPr>
          <w:lang w:val="nl-NL"/>
        </w:rPr>
      </w:pPr>
      <w:r>
        <w:rPr>
          <w:lang w:val="nl-NL"/>
        </w:rPr>
      </w:r>
    </w:p>
    <w:p>
      <w:pPr>
        <w:pStyle w:val="T1"/>
        <w:jc w:val="start"/>
        <w:rPr/>
      </w:pPr>
      <w:r>
        <w:rPr/>
        <w:t>B.Koch 1955</w:t>
      </w:r>
    </w:p>
    <w:p>
      <w:pPr>
        <w:pStyle w:val="T1"/>
        <w:numPr>
          <w:ilvl w:val="0"/>
          <w:numId w:val="3"/>
        </w:numPr>
        <w:jc w:val="start"/>
        <w:rPr>
          <w:lang w:val="nl-NL"/>
        </w:rPr>
      </w:pPr>
      <w:r>
        <w:rPr>
          <w:lang w:val="nl-NL"/>
        </w:rPr>
        <w:t>orgel gewijzigd</w:t>
      </w:r>
    </w:p>
    <w:p>
      <w:pPr>
        <w:pStyle w:val="T1"/>
        <w:numPr>
          <w:ilvl w:val="0"/>
          <w:numId w:val="3"/>
        </w:numPr>
        <w:jc w:val="start"/>
        <w:rPr>
          <w:lang w:val="nl-NL"/>
        </w:rPr>
      </w:pPr>
      <w:r>
        <w:rPr>
          <w:lang w:val="nl-NL"/>
        </w:rPr>
        <w:t>nieuw pedaalklavier met grotere omvang</w:t>
      </w:r>
    </w:p>
    <w:p>
      <w:pPr>
        <w:pStyle w:val="T1"/>
        <w:numPr>
          <w:ilvl w:val="0"/>
          <w:numId w:val="3"/>
        </w:numPr>
        <w:jc w:val="start"/>
        <w:rPr>
          <w:lang w:val="nl-NL"/>
        </w:rPr>
      </w:pPr>
      <w:r>
        <w:rPr>
          <w:lang w:val="nl-NL"/>
        </w:rPr>
        <w:t>dispositiewijzigingen:</w:t>
      </w:r>
    </w:p>
    <w:p>
      <w:pPr>
        <w:pStyle w:val="T1"/>
        <w:ind w:start="708" w:hanging="0"/>
        <w:jc w:val="start"/>
        <w:rPr>
          <w:lang w:val="nl-NL"/>
        </w:rPr>
      </w:pPr>
      <w:r>
        <w:rPr>
          <w:lang w:val="nl-NL"/>
        </w:rPr>
        <w:t>HW - Violon D 16', - Roerfluit 8', + Holpijp 8' (van BW), + Sexquialter D 2 st., + Cimbel 3 st.; Fluit Travers 8' $ Nachthoorn 4' , Octaaf 2' en Mixtuur vernieuwd</w:t>
      </w:r>
    </w:p>
    <w:p>
      <w:pPr>
        <w:pStyle w:val="T1"/>
        <w:ind w:start="708" w:hanging="0"/>
        <w:jc w:val="start"/>
        <w:rPr>
          <w:lang w:val="nl-NL"/>
        </w:rPr>
      </w:pPr>
      <w:r>
        <w:rPr>
          <w:lang w:val="nl-NL"/>
        </w:rPr>
        <w:t>BW Prestant 8' $ Prestant 4', - Holpijp 8', - Voix Celeste 8', - Speelfluit 4', - Fluit Harmonique 4', - Woudfluit 2', - Klarinet 8', + Roerfluit 8' (van HW), + Quintadeen 4', + Octaaf 2' (van HW), + Nasard 1 1/3' (later als 1' aangetroffen), + Scherp 3 st. (vanaf klein c), + Dulciaan 8'</w:t>
      </w:r>
    </w:p>
    <w:p>
      <w:pPr>
        <w:pStyle w:val="T1"/>
        <w:jc w:val="start"/>
        <w:rPr>
          <w:lang w:val="nl-NL"/>
        </w:rPr>
      </w:pPr>
      <w:r>
        <w:rPr>
          <w:lang w:val="nl-NL"/>
        </w:rPr>
      </w:r>
    </w:p>
    <w:p>
      <w:pPr>
        <w:pStyle w:val="T1"/>
        <w:jc w:val="start"/>
        <w:rPr/>
      </w:pPr>
      <w:r>
        <w:rPr/>
        <w:t>B.Koch 1956</w:t>
      </w:r>
    </w:p>
    <w:p>
      <w:pPr>
        <w:pStyle w:val="T1"/>
        <w:numPr>
          <w:ilvl w:val="0"/>
          <w:numId w:val="2"/>
        </w:numPr>
        <w:jc w:val="start"/>
        <w:rPr>
          <w:lang w:val="nl-NL"/>
        </w:rPr>
      </w:pPr>
      <w:r>
        <w:rPr>
          <w:lang w:val="nl-NL"/>
        </w:rPr>
        <w:t>opdracht tot ombouw en uitbreiding tot drieklaviers orgel met rugwerk en 43 registers</w:t>
      </w:r>
    </w:p>
    <w:p>
      <w:pPr>
        <w:pStyle w:val="T1"/>
        <w:numPr>
          <w:ilvl w:val="0"/>
          <w:numId w:val="2"/>
        </w:numPr>
        <w:jc w:val="start"/>
        <w:rPr>
          <w:lang w:val="nl-NL"/>
        </w:rPr>
      </w:pPr>
      <w:r>
        <w:rPr>
          <w:lang w:val="nl-NL"/>
        </w:rPr>
        <w:t>nieuwe klaviatuur aangebracht (balansklavieren met nieuwe koppelingen); nieuwe tremolo geleverd; registerplaatjes vernieuwd</w:t>
      </w:r>
    </w:p>
    <w:p>
      <w:pPr>
        <w:pStyle w:val="T1"/>
        <w:numPr>
          <w:ilvl w:val="0"/>
          <w:numId w:val="2"/>
        </w:numPr>
        <w:jc w:val="start"/>
        <w:rPr>
          <w:lang w:val="nl-NL"/>
        </w:rPr>
      </w:pPr>
      <w:r>
        <w:rPr>
          <w:lang w:val="nl-NL"/>
        </w:rPr>
        <w:t>registerknoppen aangebracht voor voorgenomen uitbreidingen met Musette 4' HW en Mixtuur Ped</w:t>
      </w:r>
    </w:p>
    <w:p>
      <w:pPr>
        <w:pStyle w:val="T1"/>
        <w:numPr>
          <w:ilvl w:val="0"/>
          <w:numId w:val="2"/>
        </w:numPr>
        <w:jc w:val="start"/>
        <w:rPr>
          <w:lang w:val="nl-NL"/>
        </w:rPr>
      </w:pPr>
      <w:r>
        <w:rPr>
          <w:lang w:val="nl-NL"/>
        </w:rPr>
        <w:t>uiteindelijk werk stilgelegd; mogelijk zijn enkele registers van 1896 bij de toenmalige restaurateur (bestemd voor het voorgenomen RW?) achtergebleven</w:t>
      </w:r>
    </w:p>
    <w:p>
      <w:pPr>
        <w:pStyle w:val="T1"/>
        <w:jc w:val="start"/>
        <w:rPr>
          <w:lang w:val="nl-NL"/>
        </w:rPr>
      </w:pPr>
      <w:r>
        <w:rPr>
          <w:lang w:val="nl-NL"/>
        </w:rPr>
      </w:r>
    </w:p>
    <w:p>
      <w:pPr>
        <w:pStyle w:val="T1"/>
        <w:jc w:val="start"/>
        <w:rPr/>
      </w:pPr>
      <w:r>
        <w:rPr/>
        <w:t>ca 1960</w:t>
      </w:r>
    </w:p>
    <w:p>
      <w:pPr>
        <w:pStyle w:val="T1"/>
        <w:jc w:val="start"/>
        <w:rPr/>
      </w:pPr>
      <w:r>
        <w:rPr/>
        <w:t>.</w:t>
        <w:tab/>
        <w:t>koppelingen HW/BW en Ped/HW verwijderd wegens storingsgevoeligheid</w:t>
      </w:r>
    </w:p>
    <w:p>
      <w:pPr>
        <w:pStyle w:val="T1"/>
        <w:jc w:val="start"/>
        <w:rPr/>
      </w:pPr>
      <w:r>
        <w:rPr/>
      </w:r>
    </w:p>
    <w:p>
      <w:pPr>
        <w:pStyle w:val="T1"/>
        <w:jc w:val="start"/>
        <w:rPr/>
      </w:pPr>
      <w:r>
        <w:rPr/>
        <w:t>Mense Ruiter orgelmakers 1982</w:t>
      </w:r>
    </w:p>
    <w:p>
      <w:pPr>
        <w:pStyle w:val="T1"/>
        <w:numPr>
          <w:ilvl w:val="0"/>
          <w:numId w:val="5"/>
        </w:numPr>
        <w:jc w:val="start"/>
        <w:rPr>
          <w:lang w:val="nl-NL"/>
        </w:rPr>
      </w:pPr>
      <w:r>
        <w:rPr>
          <w:lang w:val="nl-NL"/>
        </w:rPr>
        <w:t>restauratie</w:t>
      </w:r>
    </w:p>
    <w:p>
      <w:pPr>
        <w:pStyle w:val="T1"/>
        <w:numPr>
          <w:ilvl w:val="0"/>
          <w:numId w:val="5"/>
        </w:numPr>
        <w:jc w:val="start"/>
        <w:rPr>
          <w:lang w:val="nl-NL"/>
        </w:rPr>
      </w:pPr>
      <w:r>
        <w:rPr>
          <w:lang w:val="nl-NL"/>
        </w:rPr>
        <w:t>windladen hersteld en van hechthouten platen voorzien; mechanieken hersteld</w:t>
      </w:r>
    </w:p>
    <w:p>
      <w:pPr>
        <w:pStyle w:val="T1"/>
        <w:numPr>
          <w:ilvl w:val="0"/>
          <w:numId w:val="5"/>
        </w:numPr>
        <w:jc w:val="start"/>
        <w:rPr>
          <w:lang w:val="nl-NL"/>
        </w:rPr>
      </w:pPr>
      <w:r>
        <w:rPr>
          <w:lang w:val="nl-NL"/>
        </w:rPr>
        <w:t>windvoorziening hersteld, tremulant BW (1896) weer in werking gesteld</w:t>
      </w:r>
    </w:p>
    <w:p>
      <w:pPr>
        <w:pStyle w:val="T1"/>
        <w:numPr>
          <w:ilvl w:val="0"/>
          <w:numId w:val="5"/>
        </w:numPr>
        <w:jc w:val="start"/>
        <w:rPr>
          <w:lang w:val="nl-NL"/>
        </w:rPr>
      </w:pPr>
      <w:r>
        <w:rPr>
          <w:lang w:val="nl-NL"/>
        </w:rPr>
        <w:t>nieuwe klavieren en nieuw pedaalklavier, nieuwe registerplaatjes, aanzicht klaviatuur in oorspronkelijke staat teruggebracht, nieuwe aansluitingen aan bestaande mechanieken</w:t>
      </w:r>
    </w:p>
    <w:p>
      <w:pPr>
        <w:pStyle w:val="T1"/>
        <w:numPr>
          <w:ilvl w:val="0"/>
          <w:numId w:val="6"/>
        </w:numPr>
        <w:jc w:val="start"/>
        <w:rPr>
          <w:lang w:val="nl-NL"/>
        </w:rPr>
      </w:pPr>
      <w:r>
        <w:rPr>
          <w:lang w:val="nl-NL"/>
        </w:rPr>
        <w:t>dispositie grotendeels in oorspronkelijke staat gebracht met gebruikmaking van Van Dam-pijpwerk van het gesloopte orgel in de Oosterkerk te Leiden (1901)</w:t>
      </w:r>
    </w:p>
    <w:p>
      <w:pPr>
        <w:pStyle w:val="T1"/>
        <w:numPr>
          <w:ilvl w:val="0"/>
          <w:numId w:val="6"/>
        </w:numPr>
        <w:jc w:val="start"/>
        <w:rPr>
          <w:lang w:val="nl-NL"/>
        </w:rPr>
      </w:pPr>
      <w:r>
        <w:rPr>
          <w:lang w:val="nl-NL"/>
        </w:rPr>
        <w:t>BW Prestant 8' op nieuwe kantsleep geplaatst, BW + Quintadeen 8'</w:t>
      </w:r>
    </w:p>
    <w:p>
      <w:pPr>
        <w:pStyle w:val="T1"/>
        <w:numPr>
          <w:ilvl w:val="0"/>
          <w:numId w:val="6"/>
        </w:numPr>
        <w:jc w:val="start"/>
        <w:rPr>
          <w:lang w:val="nl-NL"/>
        </w:rPr>
      </w:pPr>
      <w:r>
        <w:rPr>
          <w:lang w:val="nl-NL"/>
        </w:rPr>
        <w:t>orgelkas geschilderd in bestaande kleurstelling</w:t>
      </w:r>
    </w:p>
    <w:p>
      <w:pPr>
        <w:pStyle w:val="T1"/>
        <w:jc w:val="start"/>
        <w:rPr>
          <w:lang w:val="nl-NL"/>
        </w:rPr>
      </w:pPr>
      <w:r>
        <w:rPr>
          <w:lang w:val="nl-NL"/>
        </w:rPr>
      </w:r>
    </w:p>
    <w:p>
      <w:pPr>
        <w:pStyle w:val="T1"/>
        <w:jc w:val="start"/>
        <w:rPr/>
      </w:pPr>
      <w:r>
        <w:rPr/>
        <w:t>Mense Ruiter Orgelmakers 1994</w:t>
      </w:r>
    </w:p>
    <w:p>
      <w:pPr>
        <w:pStyle w:val="T1"/>
        <w:jc w:val="start"/>
        <w:rPr/>
      </w:pPr>
      <w:r>
        <w:rPr/>
        <w:t>.</w:t>
        <w:tab/>
      </w:r>
      <w:r>
        <w:rPr>
          <w:lang w:val="nl-NL"/>
        </w:rPr>
        <w:t>BW - Dulciaan 8' (1955), + Klarinet 8' (1896)</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5650" w:type="dxa"/>
        <w:jc w:val="start"/>
        <w:tblInd w:w="-70" w:type="dxa"/>
        <w:tblLayout w:type="fixed"/>
        <w:tblCellMar>
          <w:top w:w="0" w:type="dxa"/>
          <w:start w:w="70" w:type="dxa"/>
          <w:bottom w:w="0" w:type="dxa"/>
          <w:end w:w="70" w:type="dxa"/>
        </w:tblCellMar>
      </w:tblPr>
      <w:tblGrid>
        <w:gridCol w:w="1330"/>
        <w:gridCol w:w="720"/>
        <w:gridCol w:w="1440"/>
        <w:gridCol w:w="540"/>
        <w:gridCol w:w="1080"/>
        <w:gridCol w:w="54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Violon D</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Fluit Travers</w:t>
            </w:r>
          </w:p>
          <w:p>
            <w:pPr>
              <w:pStyle w:val="T4dispositie"/>
              <w:rPr>
                <w:lang w:val="nl-NL"/>
              </w:rPr>
            </w:pPr>
            <w:r>
              <w:rPr>
                <w:lang w:val="nl-NL"/>
              </w:rPr>
              <w:t>Octaaf</w:t>
            </w:r>
          </w:p>
          <w:p>
            <w:pPr>
              <w:pStyle w:val="T4dispositie"/>
              <w:rPr>
                <w:lang w:val="nl-NL"/>
              </w:rPr>
            </w:pPr>
            <w:r>
              <w:rPr>
                <w:lang w:val="nl-NL"/>
              </w:rPr>
              <w:t>Nachthoorn</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2-3 st.</w:t>
            </w:r>
          </w:p>
          <w:p>
            <w:pPr>
              <w:pStyle w:val="T4dispositie"/>
              <w:rPr>
                <w:lang w:val="nl-NL"/>
              </w:rPr>
            </w:pPr>
            <w:r>
              <w:rPr>
                <w:lang w:val="nl-NL"/>
              </w:rPr>
              <w:t>8'</w:t>
            </w:r>
          </w:p>
        </w:tc>
        <w:tc>
          <w:tcPr>
            <w:tcW w:w="1440" w:type="dxa"/>
            <w:tcBorders/>
          </w:tcPr>
          <w:p>
            <w:pPr>
              <w:pStyle w:val="T4dispositie"/>
              <w:rPr>
                <w:i/>
                <w:i/>
                <w:lang w:val="nl-NL"/>
              </w:rPr>
            </w:pPr>
            <w:r>
              <w:rPr>
                <w:i/>
                <w:lang w:val="nl-NL"/>
              </w:rPr>
              <w:t>Bovenwerk (II)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Quintadeen</w:t>
            </w:r>
          </w:p>
          <w:p>
            <w:pPr>
              <w:pStyle w:val="T4dispositie"/>
              <w:rPr>
                <w:lang w:val="nl-NL"/>
              </w:rPr>
            </w:pPr>
            <w:r>
              <w:rPr>
                <w:lang w:val="nl-NL"/>
              </w:rPr>
              <w:t>Viola di Gamba</w:t>
            </w:r>
          </w:p>
          <w:p>
            <w:pPr>
              <w:pStyle w:val="T4dispositie"/>
              <w:rPr>
                <w:lang w:val="nl-NL"/>
              </w:rPr>
            </w:pPr>
            <w:r>
              <w:rPr>
                <w:lang w:val="nl-NL"/>
              </w:rPr>
              <w:t>Voix Céleste</w:t>
            </w:r>
          </w:p>
          <w:p>
            <w:pPr>
              <w:pStyle w:val="T4dispositie"/>
              <w:rPr>
                <w:lang w:val="nl-NL"/>
              </w:rPr>
            </w:pPr>
            <w:r>
              <w:rPr>
                <w:lang w:val="nl-NL"/>
              </w:rPr>
              <w:t>Roerfluit</w:t>
            </w:r>
          </w:p>
          <w:p>
            <w:pPr>
              <w:pStyle w:val="T4dispositie"/>
              <w:rPr>
                <w:lang w:val="nl-NL"/>
              </w:rPr>
            </w:pPr>
            <w:r>
              <w:rPr>
                <w:lang w:val="nl-NL"/>
              </w:rPr>
              <w:t>Salicet</w:t>
            </w:r>
          </w:p>
          <w:p>
            <w:pPr>
              <w:pStyle w:val="T4dispositie"/>
              <w:rPr>
                <w:lang w:val="nl-NL"/>
              </w:rPr>
            </w:pPr>
            <w:r>
              <w:rPr>
                <w:lang w:val="nl-NL"/>
              </w:rPr>
              <w:t>Woudfluit</w:t>
            </w:r>
          </w:p>
          <w:p>
            <w:pPr>
              <w:pStyle w:val="T4dispositie"/>
              <w:rPr>
                <w:lang w:val="nl-NL"/>
              </w:rPr>
            </w:pPr>
            <w:r>
              <w:rPr>
                <w:lang w:val="nl-NL"/>
              </w:rPr>
              <w:t>Klarinet</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c>
          <w:tcPr>
            <w:tcW w:w="1080" w:type="dxa"/>
            <w:tcBorders/>
          </w:tcPr>
          <w:p>
            <w:pPr>
              <w:pStyle w:val="T4dispositie"/>
              <w:rPr>
                <w:lang w:val="nl-NL"/>
              </w:rPr>
            </w:pPr>
            <w:r>
              <w:rPr>
                <w:i/>
                <w:lang w:val="nl-NL"/>
              </w:rPr>
              <w:t>Pedaal</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Octaaf</w:t>
            </w:r>
          </w:p>
          <w:p>
            <w:pPr>
              <w:pStyle w:val="T4dispositie"/>
              <w:rPr>
                <w:lang w:val="nl-NL"/>
              </w:rPr>
            </w:pPr>
            <w:r>
              <w:rPr>
                <w:lang w:val="nl-NL"/>
              </w:rPr>
              <w:t>Gemshoorn</w:t>
            </w:r>
          </w:p>
          <w:p>
            <w:pPr>
              <w:pStyle w:val="T4dispositie"/>
              <w:rPr>
                <w:lang w:val="nl-NL"/>
              </w:rPr>
            </w:pPr>
            <w:r>
              <w:rPr>
                <w:lang w:val="nl-NL"/>
              </w:rPr>
              <w:t>Octaaf</w:t>
            </w:r>
          </w:p>
          <w:p>
            <w:pPr>
              <w:pStyle w:val="T4dispositie"/>
              <w:rPr>
                <w:lang w:val="nl-NL"/>
              </w:rPr>
            </w:pPr>
            <w:r>
              <w:rPr>
                <w:lang w:val="nl-NL"/>
              </w:rPr>
              <w:t>Bazuin</w:t>
            </w:r>
          </w:p>
          <w:p>
            <w:pPr>
              <w:pStyle w:val="T4dispositie"/>
              <w:rPr>
                <w:lang w:val="nl-NL"/>
              </w:rPr>
            </w:pPr>
            <w:r>
              <w:rPr>
                <w:lang w:val="nl-NL"/>
              </w:rPr>
              <w:t>Trompet</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16'</w:t>
            </w:r>
          </w:p>
          <w:p>
            <w:pPr>
              <w:pStyle w:val="T4dispositie"/>
              <w:rPr>
                <w:lang w:val="nl-NL"/>
              </w:rPr>
            </w:pPr>
            <w:r>
              <w:rPr>
                <w:lang w:val="nl-NL"/>
              </w:rPr>
              <w:t>8'</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manuaalkoppel, pedaalkoppel</w:t>
      </w:r>
    </w:p>
    <w:p>
      <w:pPr>
        <w:pStyle w:val="Normal"/>
        <w:rPr>
          <w:rFonts w:ascii="Times New Roman" w:hAnsi="Times New Roman" w:cs="Times New Roman"/>
          <w:szCs w:val="24"/>
        </w:rPr>
      </w:pPr>
      <w:r>
        <w:rPr>
          <w:rFonts w:cs="Times New Roman" w:ascii="Times New Roman" w:hAnsi="Times New Roman"/>
          <w:szCs w:val="24"/>
        </w:rPr>
        <w:t>tremulant BW</w:t>
      </w:r>
    </w:p>
    <w:p>
      <w:pPr>
        <w:pStyle w:val="Normal"/>
        <w:rPr>
          <w:rFonts w:ascii="Times New Roman" w:hAnsi="Times New Roman" w:cs="Times New Roman"/>
          <w:szCs w:val="24"/>
        </w:rPr>
      </w:pPr>
      <w:r>
        <w:rPr>
          <w:rFonts w:cs="Times New Roman" w:ascii="Times New Roman" w:hAnsi="Times New Roman"/>
          <w:szCs w:val="24"/>
        </w:rPr>
        <w:t>afsluitingen HW, Ped</w:t>
      </w:r>
    </w:p>
    <w:p>
      <w:pPr>
        <w:pStyle w:val="Normal"/>
        <w:rPr>
          <w:rFonts w:ascii="Times New Roman" w:hAnsi="Times New Roman" w:cs="Times New Roman"/>
          <w:szCs w:val="24"/>
        </w:rPr>
      </w:pPr>
      <w:r>
        <w:rPr>
          <w:rFonts w:cs="Times New Roman" w:ascii="Times New Roman" w:hAnsi="Times New Roman"/>
          <w:szCs w:val="24"/>
        </w:rPr>
        <w:t>windlozer</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w:t>
      </w:r>
    </w:p>
    <w:tbl>
      <w:tblPr>
        <w:tblW w:w="3266" w:type="dxa"/>
        <w:jc w:val="start"/>
        <w:tblInd w:w="-70" w:type="dxa"/>
        <w:tblLayout w:type="fixed"/>
        <w:tblCellMar>
          <w:top w:w="0" w:type="dxa"/>
          <w:start w:w="70" w:type="dxa"/>
          <w:bottom w:w="0" w:type="dxa"/>
          <w:end w:w="70" w:type="dxa"/>
        </w:tblCellMar>
      </w:tblPr>
      <w:tblGrid>
        <w:gridCol w:w="1047"/>
        <w:gridCol w:w="747"/>
        <w:gridCol w:w="736"/>
        <w:gridCol w:w="736"/>
      </w:tblGrid>
      <w:tr>
        <w:trPr/>
        <w:tc>
          <w:tcPr>
            <w:tcW w:w="1047" w:type="dxa"/>
            <w:tcBorders/>
          </w:tcPr>
          <w:p>
            <w:pPr>
              <w:pStyle w:val="Normal"/>
              <w:rPr>
                <w:rFonts w:ascii="Times New Roman" w:hAnsi="Times New Roman" w:cs="Times New Roman"/>
                <w:szCs w:val="24"/>
              </w:rPr>
            </w:pPr>
            <w:r>
              <w:rPr>
                <w:rFonts w:cs="Times New Roman" w:ascii="Times New Roman" w:hAnsi="Times New Roman"/>
                <w:szCs w:val="24"/>
              </w:rPr>
              <w:t>Mixtuur</w:t>
            </w:r>
          </w:p>
        </w:tc>
        <w:tc>
          <w:tcPr>
            <w:tcW w:w="747" w:type="dxa"/>
            <w:tcBorders/>
          </w:tcPr>
          <w:p>
            <w:pPr>
              <w:pStyle w:val="T4dispositie"/>
              <w:rPr/>
            </w:pPr>
            <w:r>
              <w:rPr/>
              <w:t>C</w:t>
            </w:r>
          </w:p>
          <w:p>
            <w:pPr>
              <w:pStyle w:val="T4dispositie"/>
              <w:rPr/>
            </w:pPr>
            <w:r>
              <w:rPr/>
              <w:t>2</w:t>
            </w:r>
          </w:p>
          <w:p>
            <w:pPr>
              <w:pStyle w:val="T4dispositie"/>
              <w:rPr/>
            </w:pPr>
            <w:r>
              <w:rPr/>
              <w:t>1 1/3</w:t>
            </w:r>
          </w:p>
        </w:tc>
        <w:tc>
          <w:tcPr>
            <w:tcW w:w="736"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tc>
        <w:tc>
          <w:tcPr>
            <w:tcW w:w="736"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w:t>
            </w:r>
          </w:p>
          <w:p>
            <w:pPr>
              <w:pStyle w:val="T4dispositie"/>
              <w:rPr/>
            </w:pPr>
            <w:r>
              <w:rPr/>
              <w:t>2</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435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C-g</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T1"/>
        <w:jc w:val="start"/>
        <w:rPr>
          <w:lang w:val="nl-NL"/>
        </w:rPr>
      </w:pPr>
      <w:r>
        <w:rPr>
          <w:lang w:val="nl-NL"/>
        </w:rPr>
        <w:t>magazijnbalg met twee schepbalgen en balanstrapinstallatie (1896)</w:t>
      </w:r>
    </w:p>
    <w:p>
      <w:pPr>
        <w:pStyle w:val="T1"/>
        <w:jc w:val="start"/>
        <w:rPr/>
      </w:pPr>
      <w:r>
        <w:rPr/>
        <w:t>Winddruk</w:t>
      </w:r>
    </w:p>
    <w:p>
      <w:pPr>
        <w:pStyle w:val="T1"/>
        <w:jc w:val="start"/>
        <w:rPr/>
      </w:pPr>
      <w:r>
        <w:rPr/>
        <w:t>68 mm</w:t>
      </w:r>
    </w:p>
    <w:p>
      <w:pPr>
        <w:pStyle w:val="T1"/>
        <w:jc w:val="start"/>
        <w:rPr/>
      </w:pPr>
      <w:r>
        <w:rPr/>
      </w:r>
    </w:p>
    <w:p>
      <w:pPr>
        <w:pStyle w:val="T1"/>
        <w:jc w:val="start"/>
        <w:rPr/>
      </w:pPr>
      <w:r>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voor de orgelmakers Van Dam wat atypische dispositie werd in 1894 opgesteld door J.F.M. Obbes, organist van de kerk.</w:t>
      </w:r>
    </w:p>
    <w:p>
      <w:pPr>
        <w:pStyle w:val="T1"/>
        <w:jc w:val="start"/>
        <w:rPr>
          <w:lang w:val="nl-NL"/>
        </w:rPr>
      </w:pPr>
      <w:r>
        <w:rPr>
          <w:lang w:val="nl-NL"/>
        </w:rPr>
        <w:t>Door de beperkte ruimte op het orgelbalkon hebben de bouwers ervoor gekozen het pedaalwerk achter in de kas te plaatsen. Het windtoestel bevindt zich onder de Ped-lade.</w:t>
      </w:r>
    </w:p>
    <w:p>
      <w:pPr>
        <w:pStyle w:val="T1"/>
        <w:jc w:val="start"/>
        <w:rPr>
          <w:lang w:val="nl-NL"/>
        </w:rPr>
      </w:pPr>
      <w:r>
        <w:rPr>
          <w:lang w:val="nl-NL"/>
        </w:rPr>
        <w:t>De handklavieren zijn staartklavieren, gemaakt naar Van Dam-voorbeelden uit de bouwtijd, met rechthoekige ebben bakstukken en vlakke lijsten. Het eiken pedaalklavier bezit korte boventoetsen van gelijke lengte. De registerknoppen van de manualen zijn in twee horizontale rijen boven de lessenaar geplaatst, de knoppen van het Ped en van de werktuiglijke registers in verticale rijen aan weerszijden van de lessenaar.</w:t>
      </w:r>
    </w:p>
    <w:p>
      <w:pPr>
        <w:pStyle w:val="T1"/>
        <w:jc w:val="start"/>
        <w:rPr>
          <w:lang w:val="nl-NL"/>
        </w:rPr>
      </w:pPr>
      <w:r>
        <w:rPr>
          <w:lang w:val="nl-NL"/>
        </w:rPr>
        <w:t>De windkanalen zijn van eiken, de tremulant (1896) is een inliggend exemplaar.</w:t>
      </w:r>
    </w:p>
    <w:p>
      <w:pPr>
        <w:pStyle w:val="T1"/>
        <w:jc w:val="start"/>
        <w:rPr>
          <w:lang w:val="nl-NL"/>
        </w:rPr>
      </w:pPr>
      <w:r>
        <w:rPr>
          <w:lang w:val="nl-NL"/>
        </w:rPr>
        <w:t>De windladen zijn van eiken, met mahonie roosters.</w:t>
      </w:r>
    </w:p>
    <w:p>
      <w:pPr>
        <w:pStyle w:val="T1"/>
        <w:jc w:val="start"/>
        <w:rPr/>
      </w:pPr>
      <w:r>
        <w:rPr>
          <w:lang w:val="nl-NL"/>
        </w:rPr>
        <w:t>De cancelvolgorde van de HW-lade is chromatisch: dis-g</w:t>
      </w:r>
      <w:r>
        <w:rPr>
          <w:vertAlign w:val="superscript"/>
          <w:lang w:val="nl-NL"/>
        </w:rPr>
        <w:t>3</w:t>
      </w:r>
      <w:r>
        <w:rPr>
          <w:lang w:val="nl-NL"/>
        </w:rPr>
        <w:t xml:space="preserve"> d-C. De BW-lade heeft een piramidale indeling, C in het midden, cancelvolgorde in hele tonen aflopend naar de beide uiteinden. De Ped-lade is ingedeeld in octaven: C c Cis cis D d Dis dis tot H h, daarna c</w:t>
      </w:r>
      <w:r>
        <w:rPr>
          <w:vertAlign w:val="superscript"/>
          <w:lang w:val="nl-NL"/>
        </w:rPr>
        <w:t>1</w:t>
      </w:r>
      <w:r>
        <w:rPr>
          <w:lang w:val="nl-NL"/>
        </w:rPr>
        <w:t>, cis</w:t>
      </w:r>
      <w:r>
        <w:rPr>
          <w:vertAlign w:val="superscript"/>
          <w:lang w:val="nl-NL"/>
        </w:rPr>
        <w:t>1</w:t>
      </w:r>
      <w:r>
        <w:rPr>
          <w:lang w:val="nl-NL"/>
        </w:rPr>
        <w:t>, d</w:t>
      </w:r>
      <w:r>
        <w:rPr>
          <w:vertAlign w:val="superscript"/>
          <w:lang w:val="nl-NL"/>
        </w:rPr>
        <w:t>1</w:t>
      </w:r>
      <w:r>
        <w:rPr>
          <w:lang w:val="nl-NL"/>
        </w:rPr>
        <w:t>.</w:t>
      </w:r>
    </w:p>
    <w:p>
      <w:pPr>
        <w:pStyle w:val="T1"/>
        <w:jc w:val="start"/>
        <w:rPr/>
      </w:pPr>
      <w:r>
        <w:rPr>
          <w:lang w:val="nl-NL"/>
        </w:rPr>
        <w:t>De volgende registers hebben origineel (ongewijzigd, dan wel in 1982 herplaatst of teruggeschoven) pijpwerk: HW Prestant 8' (C-cis¹ front), Bourdon 16' (C-g eiken), Roerfluit 8' (C-G eiken), Fluit Travers 8' (C-G spreekt in Roerfluit, Gis, A, B 1982), Octaaf 4', Quint 3', Octaaf 2', Trompet 8'. BW Prestant 8', (C-E geen pijpwerk, F-e</w:t>
      </w:r>
      <w:r>
        <w:rPr>
          <w:vertAlign w:val="superscript"/>
          <w:lang w:val="nl-NL"/>
        </w:rPr>
        <w:t>1</w:t>
      </w:r>
      <w:r>
        <w:rPr>
          <w:lang w:val="nl-NL"/>
        </w:rPr>
        <w:t xml:space="preserve"> front), Holpijp 8', (C-G eiken), Viola di Gamba 8', (C-H spreekt in Holpijp, vanaf klein c tin). Het Ped is geheel origineel. De Subbas is van eiken evenals C-Fis van de Octaaf 8'. De Gemshoorn is van metaal open, conisch.</w:t>
      </w:r>
    </w:p>
    <w:p>
      <w:pPr>
        <w:pStyle w:val="T1"/>
        <w:jc w:val="start"/>
        <w:rPr>
          <w:lang w:val="nl-NL"/>
        </w:rPr>
      </w:pPr>
      <w:r>
        <w:rPr>
          <w:lang w:val="nl-NL"/>
        </w:rPr>
        <w:t>Registers die zijn gereconstrueerd met gebruikmaking van aangekocht pijpwerk zijn: HW Violon D 16' (c¹-h¹ front, weer aangesloten, rest uit binnenpijpen Prestant 8' Leiden), Nachthoorn 4' (ex-Fluit Travers 4' Leiden, conisch), Mixtuur 2-4 st. (ex-Mixtuur Leiden, toegeleverd pijpwerk met geperste labia, in Leiden 2-3 st., in 1982 vanaf klein c een koor toegevoegd).</w:t>
      </w:r>
    </w:p>
    <w:p>
      <w:pPr>
        <w:pStyle w:val="T1"/>
        <w:jc w:val="start"/>
        <w:rPr>
          <w:lang w:val="nl-NL"/>
        </w:rPr>
      </w:pPr>
      <w:r>
        <w:rPr>
          <w:lang w:val="nl-NL"/>
        </w:rPr>
        <w:t>BW Quintadeen 8' (Leiden, geheel metaal), Voix Céleste 8' (C-H spreekt in Holpijp, c-h 1982, discant 2 st., P. van Dam 1917 voor Ev. Lutherse Kerk, Purmerend), Roerfluit 4' (ex-Roerfluit 8' Leiden), Klarinet 8' (L. van Dam en Zonen 1896 voor BW Hervormde Kerk Bathmen, in 1994 aldaar vervangen door een Dulciaan in Holtgräve-stijl). Geheel uit 1982 zijn: BW Salicet 4' en Woudfluit 2'.</w:t>
      </w:r>
    </w:p>
    <w:p>
      <w:pPr>
        <w:pStyle w:val="T1"/>
        <w:jc w:val="start"/>
        <w:rPr>
          <w:lang w:val="nl-NL"/>
        </w:rPr>
      </w:pPr>
      <w:r>
        <w:rPr>
          <w:lang w:val="nl-NL"/>
        </w:rPr>
        <w:t>De tongwerken hebben mahonie stevels en koppen, messing kelen en tongen, metalen bekers (bij Bazuin cilindrisch voor C-Fis).</w:t>
      </w:r>
    </w:p>
    <w:p>
      <w:pPr>
        <w:pStyle w:val="T1"/>
        <w:jc w:val="start"/>
        <w:rPr>
          <w:lang w:val="nl-NL"/>
        </w:rPr>
      </w:pPr>
      <w:r>
        <w:rPr>
          <w:lang w:val="nl-NL"/>
        </w:rPr>
        <w:t>Expressions zijn toegepast bij alle pijpen van de beide Prestanten 8', de Viola di Gamba en de Voix Céleste, voorts bij de Octaaf 4' (C-h), de Quint 3' (C-e), de Octaaf 2' (C-H) en alle open labiaalpijpwerk van het Ped.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abstractNum w:abstractNumId="5">
    <w:lvl w:ilvl="0">
      <w:start w:val="1"/>
      <w:numFmt w:val="bullet"/>
      <w:lvlText w:val=""/>
      <w:lvlJc w:val="start"/>
      <w:pPr>
        <w:tabs>
          <w:tab w:val="num" w:pos="737"/>
        </w:tabs>
        <w:ind w:start="737" w:hanging="737"/>
      </w:pPr>
      <w:rPr>
        <w:rFonts w:ascii="Symbol" w:hAnsi="Symbol" w:cs="Symbol" w:hint="default"/>
      </w:rPr>
    </w:lvl>
  </w:abstractNum>
  <w:abstractNum w:abstractNumId="6">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Times New Roman" w:hAnsi="Times New Roman" w:cs="Times New Roman"/>
      <w:b w:val="false"/>
      <w:i w:val="false"/>
      <w:sz w:val="24"/>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2008-05-05T12:54:00Z</dcterms:created>
  <dc:creator>WS1</dc:creator>
  <dc:description/>
  <dc:language>en-US</dc:language>
  <cp:lastModifiedBy>NIvO</cp:lastModifiedBy>
  <dcterms:modified xsi:type="dcterms:W3CDTF">2008-05-13T09:46:00Z</dcterms:modified>
  <cp:revision>3</cp:revision>
  <dc:subject/>
  <dc:title>Olst / 1880</dc:title>
</cp:coreProperties>
</file>