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Assendelft / 1896</w:t>
      </w:r>
    </w:p>
    <w:p>
      <w:pPr>
        <w:pStyle w:val="Heading2"/>
        <w:rPr>
          <w:i w:val="false"/>
          <w:i w:val="false"/>
          <w:iCs/>
        </w:rPr>
      </w:pPr>
      <w:r>
        <w:rPr>
          <w:i w:val="false"/>
          <w:iCs/>
        </w:rPr>
        <w:t>Voormalige Hervormde Kerk</w:t>
      </w:r>
    </w:p>
    <w:p>
      <w:pPr>
        <w:pStyle w:val="T1"/>
        <w:jc w:val="start"/>
        <w:rPr>
          <w:i/>
          <w:i/>
          <w:iCs/>
          <w:lang w:val="nl-NL"/>
        </w:rPr>
      </w:pPr>
      <w:r>
        <w:rPr>
          <w:i/>
          <w:iCs/>
          <w:lang w:val="nl-NL"/>
        </w:rPr>
      </w:r>
    </w:p>
    <w:p>
      <w:pPr>
        <w:pStyle w:val="T1"/>
        <w:jc w:val="start"/>
        <w:rPr>
          <w:i/>
          <w:i/>
          <w:iCs/>
          <w:lang w:val="nl-NL"/>
        </w:rPr>
      </w:pPr>
      <w:r>
        <w:rPr>
          <w:i/>
          <w:iCs/>
          <w:lang w:val="nl-NL"/>
        </w:rPr>
        <w:t>Het huidig kerkgebouw is het derde op dezelfde plaats. De middeleeuwse kerk (bekend van een schilderij van Saenredam) werd in 1852, met behoud van de oude toren, door een nieuw gebouw vervangen. Dit gebouw ging op 17 juli 1893 door brand tengevolge van blikseminslag verloren.</w:t>
      </w:r>
    </w:p>
    <w:p>
      <w:pPr>
        <w:pStyle w:val="T1"/>
        <w:jc w:val="start"/>
        <w:rPr>
          <w:i/>
          <w:i/>
          <w:iCs/>
          <w:lang w:val="nl-NL"/>
        </w:rPr>
      </w:pPr>
      <w:r>
        <w:rPr>
          <w:i/>
          <w:iCs/>
          <w:lang w:val="nl-NL"/>
        </w:rPr>
        <w:t>Van het huidige kerkgebouw werd op 29 maart 1894 de eerste steen gelegd. Het betreft een zaalkerk in neorenaissance vormen, ingedeeld in vijf traveeën, voorzien van toren met spits aan de westzijde. Interieur in 1962 gewijzigd door verkleining ten behoeve van de kerkelijke gemeente. Van de oorspronkelijke inventaris bleef (op het orgel na) niets bewaard; de kapconstructie is nog geheel intact.</w:t>
      </w:r>
    </w:p>
    <w:p>
      <w:pPr>
        <w:pStyle w:val="T1"/>
        <w:jc w:val="start"/>
        <w:rPr>
          <w:i/>
          <w:i/>
          <w:iCs/>
          <w:lang w:val="nl-NL"/>
        </w:rPr>
      </w:pPr>
      <w:r>
        <w:rPr>
          <w:i/>
          <w:iCs/>
          <w:lang w:val="nl-NL"/>
        </w:rPr>
      </w:r>
    </w:p>
    <w:p>
      <w:pPr>
        <w:pStyle w:val="T1"/>
        <w:jc w:val="start"/>
        <w:rPr>
          <w:lang w:val="nl-NL"/>
        </w:rPr>
      </w:pPr>
      <w:r>
        <w:rPr>
          <w:lang w:val="nl-NL"/>
        </w:rPr>
        <w:t>Kas: 1896</w:t>
      </w:r>
    </w:p>
    <w:p>
      <w:pPr>
        <w:pStyle w:val="T1"/>
        <w:jc w:val="start"/>
        <w:rPr>
          <w:szCs w:val="24"/>
          <w:lang w:val="nl-NL"/>
        </w:rPr>
      </w:pPr>
      <w:r>
        <w:rPr>
          <w:szCs w:val="24"/>
          <w:lang w:val="nl-NL"/>
        </w:rPr>
      </w:r>
    </w:p>
    <w:p>
      <w:pPr>
        <w:pStyle w:val="Heading2"/>
        <w:rPr>
          <w:i w:val="false"/>
          <w:i w:val="false"/>
          <w:iCs/>
        </w:rPr>
      </w:pPr>
      <w:r>
        <w:rPr>
          <w:i w:val="false"/>
          <w:iCs/>
        </w:rPr>
        <w:t>Kunsthistorische aspecten</w:t>
      </w:r>
    </w:p>
    <w:p>
      <w:pPr>
        <w:pStyle w:val="T2Kunst"/>
        <w:jc w:val="start"/>
        <w:rPr>
          <w:lang w:val="nl-NL"/>
        </w:rPr>
      </w:pPr>
      <w:r>
        <w:rPr>
          <w:lang w:val="nl-NL"/>
        </w:rPr>
        <w:t>Monumentaal dubbelfront van forse afmetingen. De compositie is een nadere uitwerking van de dubbelfronten die de orgelmakers Bakker en Timmenga in 1894 leverden in Blankenham (deel 1886-1894, 329-330) en Hollum (Ameland, 345-347), te beschouwen als een vrije navolging van het Van Dam-fronttype van Mantgum (1879, deel 1878-1886, 81-83). Was het bij de genoemde fronten van Blankenham en Hollum een raadsel waarom dit sterk gelede dubbelfront uitgerekend voor een eenklaviers orgel werd toegepast, in Assendelft kan de keuze voor dit front plausibel worden genoemd.</w:t>
      </w:r>
    </w:p>
    <w:p>
      <w:pPr>
        <w:pStyle w:val="T2Kunst"/>
        <w:jc w:val="start"/>
        <w:rPr>
          <w:lang w:val="nl-NL"/>
        </w:rPr>
      </w:pPr>
      <w:r>
        <w:rPr>
          <w:lang w:val="nl-NL"/>
        </w:rPr>
        <w:t>Om een groter volume te verkrijgen ten behoeve van het binnenwerk werden in Assendelft de aantallen pijpen in de velden vergroot in vergelijking met de genoemde eerdere toepassingen. Opvallend is ook de gelukkige wijziging in het onderfront, waar het vlakke middenveld van Blankenham/Hollum in een ronde toren is getransformeerd. Niet alleen deze ingreep, ook de enigszins holle uitvoering van de grote gedeelde tussenvelden levert een plastischer totaalbeeld op.</w:t>
      </w:r>
    </w:p>
    <w:p>
      <w:pPr>
        <w:pStyle w:val="T2Kunst"/>
        <w:jc w:val="start"/>
        <w:rPr>
          <w:lang w:val="nl-NL"/>
        </w:rPr>
      </w:pPr>
      <w:r>
        <w:rPr>
          <w:lang w:val="nl-NL"/>
        </w:rPr>
        <w:t>In de oorspronkelijke situering (tot 1962) had het front nog een bijzonder kenmerk dat die plasticiteit aanmerkelijk vergrootte. Onder de zijtorens en onder het onderfront waren krachtige, naar voren uitstekende consoles aangebracht. Twee onder elke zijtoren, corresponderend met de als deuromlijsting fungerende gekoppelde pilasters, en vier onder het onderfront, rustend op de bovenzijde van het kozijn van de toegangsdeur onder het orgel, de twee middelste onder de middentoren en de twee buitenste, iets minder vooruitstekend dan de middelste, onder de zijvelden van het onderfront.</w:t>
      </w:r>
    </w:p>
    <w:p>
      <w:pPr>
        <w:pStyle w:val="T2Kunst"/>
        <w:jc w:val="start"/>
        <w:rPr>
          <w:lang w:val="nl-NL"/>
        </w:rPr>
      </w:pPr>
      <w:r>
        <w:rPr>
          <w:lang w:val="nl-NL"/>
        </w:rPr>
        <w:t>Ondanks de traditionele, typisch Friese kenmerken van de frontcompositie is de uitvoering ervan baanbrekend binnen het Friese stijlkader. Afgezien is immers van elke vorm van gesneden ornamentiek. De vergelijking met het Bakker &amp; Timmenga-orgel te Warstiens (1884, deel 1878-1886, 326-327), waarbij de architect H.H. Kramer een veel toegepast Bakker &amp; Timmenga-front omvormde in een architectonisch bepaalde stijl, dringt zich hierbij op.</w:t>
      </w:r>
    </w:p>
    <w:p>
      <w:pPr>
        <w:pStyle w:val="T2Kunst"/>
        <w:jc w:val="start"/>
        <w:rPr>
          <w:lang w:val="nl-NL"/>
        </w:rPr>
      </w:pPr>
      <w:r>
        <w:rPr>
          <w:lang w:val="nl-NL"/>
        </w:rPr>
        <w:t>Ornamenten bij de pijpvoeten ontbreken geheel, terwijl bij de boveneinden gelobde sierranden zijn aangebracht. De frontstijlen zijn van cannelures voorzien. Paneelwerk en kappen zijn verlevendigd met rechthoekig lijstwerk, voorzien van een kleurcontrast.</w:t>
      </w:r>
    </w:p>
    <w:p>
      <w:pPr>
        <w:pStyle w:val="T2Kunst"/>
        <w:jc w:val="start"/>
        <w:rPr>
          <w:lang w:val="nl-NL"/>
        </w:rPr>
      </w:pPr>
      <w:r>
        <w:rPr>
          <w:lang w:val="nl-NL"/>
        </w:rPr>
        <w:t>Als bekroningen zijn de zijtorens voorzien van bazuinblazende putti, zittend op een koepelvormig piëdestal, terwijl de middentoren bekroond wordt door een staand Davidbeeld met harp, op een cilindervormige piëdestal. De kleuren van de kas zijn de oorspronkelijke.</w:t>
      </w:r>
    </w:p>
    <w:p>
      <w:pPr>
        <w:pStyle w:val="T1"/>
        <w:jc w:val="start"/>
        <w:rPr>
          <w:lang w:val="nl-NL"/>
        </w:rPr>
      </w:pPr>
      <w:r>
        <w:rPr>
          <w:lang w:val="nl-NL"/>
        </w:rPr>
      </w:r>
    </w:p>
    <w:p>
      <w:pPr>
        <w:pStyle w:val="T3Lit"/>
        <w:rPr>
          <w:b/>
          <w:b/>
          <w:bCs/>
          <w:lang w:val="nl-NL"/>
        </w:rPr>
      </w:pPr>
      <w:r>
        <w:rPr>
          <w:b/>
          <w:bCs/>
          <w:lang w:val="nl-NL"/>
        </w:rPr>
        <w:t>Literatuur</w:t>
      </w:r>
    </w:p>
    <w:p>
      <w:pPr>
        <w:pStyle w:val="T3Lit"/>
        <w:jc w:val="start"/>
        <w:rPr/>
      </w:pPr>
      <w:r>
        <w:rPr>
          <w:lang w:val="nl-NL"/>
        </w:rPr>
        <w:t xml:space="preserve">Jan Jongepier, Hans van Nieuwkoop, Willem Poot, </w:t>
      </w:r>
      <w:r>
        <w:rPr>
          <w:i/>
          <w:iCs/>
          <w:lang w:val="nl-NL"/>
        </w:rPr>
        <w:t>Orgel in Noord-Holland</w:t>
      </w:r>
      <w:r>
        <w:rPr>
          <w:lang w:val="nl-NL"/>
        </w:rPr>
        <w:t>. Schoorl, z.j. [1996], 144-146.</w:t>
      </w:r>
    </w:p>
    <w:p>
      <w:pPr>
        <w:pStyle w:val="T3Lit"/>
        <w:jc w:val="start"/>
        <w:rPr/>
      </w:pPr>
      <w:r>
        <w:rPr>
          <w:i/>
          <w:iCs/>
          <w:lang w:val="nl-NL"/>
        </w:rPr>
        <w:t>Het Orgel</w:t>
      </w:r>
      <w:r>
        <w:rPr>
          <w:lang w:val="nl-NL"/>
        </w:rPr>
        <w:t>, 11/1 (1896), 9.</w:t>
      </w:r>
    </w:p>
    <w:p>
      <w:pPr>
        <w:pStyle w:val="T3Lit"/>
        <w:jc w:val="start"/>
        <w:rPr>
          <w:lang w:val="nl-NL"/>
        </w:rPr>
      </w:pPr>
      <w:r>
        <w:rPr>
          <w:lang w:val="nl-NL"/>
        </w:rPr>
      </w:r>
    </w:p>
    <w:p>
      <w:pPr>
        <w:pStyle w:val="T3Lit"/>
        <w:jc w:val="start"/>
        <w:rPr>
          <w:b/>
          <w:b/>
          <w:bCs/>
          <w:lang w:val="nl-NL"/>
        </w:rPr>
      </w:pPr>
      <w:r>
        <w:rPr>
          <w:b/>
          <w:bCs/>
          <w:lang w:val="nl-NL"/>
        </w:rPr>
        <w:t>Niet gepubliceerde bronnen</w:t>
      </w:r>
    </w:p>
    <w:p>
      <w:pPr>
        <w:pStyle w:val="T3Lit"/>
        <w:jc w:val="start"/>
        <w:rPr>
          <w:lang w:val="nl-NL"/>
        </w:rPr>
      </w:pPr>
      <w:r>
        <w:rPr>
          <w:lang w:val="nl-NL"/>
        </w:rPr>
        <w:t>Archief Orgelmakerij Bakker &amp; Timmenga, Leeuwarden, HCL.</w:t>
      </w:r>
    </w:p>
    <w:p>
      <w:pPr>
        <w:pStyle w:val="T3Lit"/>
        <w:jc w:val="start"/>
        <w:rPr/>
      </w:pPr>
      <w:r>
        <w:rPr>
          <w:lang w:val="nl-NL"/>
        </w:rPr>
        <w:t xml:space="preserve">Jan Jongepier, </w:t>
      </w:r>
      <w:r>
        <w:rPr>
          <w:i/>
          <w:iCs/>
          <w:lang w:val="nl-NL"/>
        </w:rPr>
        <w:t>Rapport over het orgel in de kerk van de Hervormd/Gereformeerde Federatie te Assendelft</w:t>
      </w:r>
      <w:r>
        <w:rPr>
          <w:lang w:val="nl-NL"/>
        </w:rPr>
        <w:t>. Leeuwarden, 1992.</w:t>
      </w:r>
    </w:p>
    <w:p>
      <w:pPr>
        <w:pStyle w:val="T3Lit"/>
        <w:jc w:val="start"/>
        <w:rPr/>
      </w:pPr>
      <w:r>
        <w:rPr>
          <w:lang w:val="nl-NL"/>
        </w:rPr>
        <w:t xml:space="preserve">Jan Jongepier, </w:t>
      </w:r>
      <w:r>
        <w:rPr>
          <w:i/>
          <w:iCs/>
          <w:lang w:val="nl-NL"/>
        </w:rPr>
        <w:t>Assendelft Hervormd/Gereformeerde Federatie, Documentatie pijpwerk</w:t>
      </w:r>
      <w:r>
        <w:rPr>
          <w:lang w:val="nl-NL"/>
        </w:rPr>
        <w:t>. Leeuwarden, 2001.</w:t>
      </w:r>
    </w:p>
    <w:p>
      <w:pPr>
        <w:pStyle w:val="T1"/>
        <w:jc w:val="start"/>
        <w:rPr>
          <w:lang w:val="nl-NL"/>
        </w:rPr>
      </w:pPr>
      <w:r>
        <w:rPr>
          <w:lang w:val="nl-NL"/>
        </w:rPr>
      </w:r>
    </w:p>
    <w:p>
      <w:pPr>
        <w:pStyle w:val="T3Lit"/>
        <w:rPr>
          <w:lang w:val="nl-NL"/>
        </w:rPr>
      </w:pPr>
      <w:r>
        <w:rPr>
          <w:lang w:val="nl-NL"/>
        </w:rPr>
        <w:t>Orgelnummer 108</w:t>
      </w:r>
    </w:p>
    <w:p>
      <w:pPr>
        <w:pStyle w:val="T3Li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Bakker &amp; Timmenga</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1896</w:t>
      </w:r>
    </w:p>
    <w:p>
      <w:pPr>
        <w:pStyle w:val="T1"/>
        <w:jc w:val="start"/>
        <w:rPr>
          <w:lang w:val="nl-NL"/>
        </w:rPr>
      </w:pPr>
      <w:r>
        <w:rPr>
          <w:lang w:val="nl-NL"/>
        </w:rPr>
      </w:r>
    </w:p>
    <w:p>
      <w:pPr>
        <w:pStyle w:val="T1"/>
        <w:jc w:val="start"/>
        <w:rPr>
          <w:lang w:val="nl-NL"/>
        </w:rPr>
      </w:pPr>
      <w:r>
        <w:rPr>
          <w:lang w:val="nl-NL"/>
        </w:rPr>
        <w:t>D.A. Flentrop 1962</w:t>
      </w:r>
    </w:p>
    <w:p>
      <w:pPr>
        <w:pStyle w:val="T1"/>
        <w:numPr>
          <w:ilvl w:val="0"/>
          <w:numId w:val="3"/>
        </w:numPr>
        <w:jc w:val="start"/>
        <w:rPr>
          <w:lang w:val="nl-NL"/>
        </w:rPr>
      </w:pPr>
      <w:r>
        <w:rPr>
          <w:lang w:val="nl-NL"/>
        </w:rPr>
        <w:t>orgel binnen het kerkgebouw verplaatst wegens herinrichting van het gebouw</w:t>
      </w:r>
    </w:p>
    <w:p>
      <w:pPr>
        <w:pStyle w:val="T1"/>
        <w:numPr>
          <w:ilvl w:val="0"/>
          <w:numId w:val="3"/>
        </w:numPr>
        <w:jc w:val="start"/>
        <w:rPr>
          <w:lang w:val="nl-NL"/>
        </w:rPr>
      </w:pPr>
      <w:r>
        <w:rPr>
          <w:lang w:val="nl-NL"/>
        </w:rPr>
        <w:t>bekronend Davidbeeld wegens hoogtegebrek opgeslagen; bijbehorende piëdestal verloren gegaan</w:t>
      </w:r>
    </w:p>
    <w:p>
      <w:pPr>
        <w:pStyle w:val="T1"/>
        <w:numPr>
          <w:ilvl w:val="0"/>
          <w:numId w:val="3"/>
        </w:numPr>
        <w:jc w:val="start"/>
        <w:rPr>
          <w:lang w:val="nl-NL"/>
        </w:rPr>
      </w:pPr>
      <w:r>
        <w:rPr>
          <w:lang w:val="nl-NL"/>
        </w:rPr>
        <w:t>vleugelstukken verwijderd en verloren gegaan.</w:t>
      </w:r>
    </w:p>
    <w:p>
      <w:pPr>
        <w:pStyle w:val="T1"/>
        <w:jc w:val="start"/>
        <w:rPr>
          <w:lang w:val="nl-NL"/>
        </w:rPr>
      </w:pPr>
      <w:r>
        <w:rPr>
          <w:lang w:val="nl-NL"/>
        </w:rPr>
      </w:r>
    </w:p>
    <w:p>
      <w:pPr>
        <w:pStyle w:val="T1"/>
        <w:jc w:val="start"/>
        <w:rPr>
          <w:lang w:val="nl-NL"/>
        </w:rPr>
      </w:pPr>
      <w:r>
        <w:rPr>
          <w:lang w:val="nl-NL"/>
        </w:rPr>
        <w:t>Onbekend moment, in eigen beheer</w:t>
      </w:r>
    </w:p>
    <w:p>
      <w:pPr>
        <w:pStyle w:val="T1"/>
        <w:numPr>
          <w:ilvl w:val="0"/>
          <w:numId w:val="4"/>
        </w:numPr>
        <w:jc w:val="start"/>
        <w:rPr>
          <w:lang w:val="nl-NL"/>
        </w:rPr>
      </w:pPr>
      <w:r>
        <w:rPr>
          <w:lang w:val="nl-NL"/>
        </w:rPr>
        <w:t>HW - Melophone 8', + Quint 3'; Cornet - 2 2/3' koor</w:t>
      </w:r>
    </w:p>
    <w:p>
      <w:pPr>
        <w:pStyle w:val="T1"/>
        <w:numPr>
          <w:ilvl w:val="0"/>
          <w:numId w:val="2"/>
        </w:numPr>
        <w:jc w:val="start"/>
        <w:rPr>
          <w:lang w:val="nl-NL"/>
        </w:rPr>
      </w:pPr>
      <w:r>
        <w:rPr>
          <w:lang w:val="nl-NL"/>
        </w:rPr>
        <w:t>pijpwerk Melophone opgeslagen</w:t>
      </w:r>
    </w:p>
    <w:p>
      <w:pPr>
        <w:pStyle w:val="T1"/>
        <w:jc w:val="start"/>
        <w:rPr>
          <w:lang w:val="nl-NL"/>
        </w:rPr>
      </w:pPr>
      <w:r>
        <w:rPr>
          <w:lang w:val="nl-NL"/>
        </w:rPr>
      </w:r>
    </w:p>
    <w:p>
      <w:pPr>
        <w:pStyle w:val="T1"/>
        <w:jc w:val="start"/>
        <w:rPr>
          <w:lang w:val="nl-NL"/>
        </w:rPr>
      </w:pPr>
      <w:r>
        <w:rPr>
          <w:lang w:val="nl-NL"/>
        </w:rPr>
        <w:t>Flentrop Orgelbouw 1999</w:t>
      </w:r>
    </w:p>
    <w:p>
      <w:pPr>
        <w:pStyle w:val="T1"/>
        <w:jc w:val="start"/>
        <w:rPr>
          <w:lang w:val="nl-NL"/>
        </w:rPr>
      </w:pPr>
      <w:r>
        <w:rPr>
          <w:lang w:val="nl-NL"/>
        </w:rPr>
        <w:t>.</w:t>
        <w:tab/>
        <w:t>orgel gerestaureerd; wijzigingen ongedaan gemaakt</w:t>
      </w:r>
    </w:p>
    <w:p>
      <w:pPr>
        <w:pStyle w:val="T1"/>
        <w:jc w:val="start"/>
        <w:rPr>
          <w:lang w:val="nl-NL"/>
        </w:rPr>
      </w:pPr>
      <w:r>
        <w:rPr>
          <w:lang w:val="nl-NL"/>
        </w:rPr>
      </w:r>
    </w:p>
    <w:p>
      <w:pPr>
        <w:pStyle w:val="T1"/>
        <w:jc w:val="start"/>
        <w:rPr>
          <w:lang w:val="nl-NL"/>
        </w:rPr>
      </w:pPr>
      <w:r>
        <w:rPr>
          <w:lang w:val="nl-NL"/>
        </w:rPr>
        <w:t>In eigen beheer 2000</w:t>
      </w:r>
    </w:p>
    <w:p>
      <w:pPr>
        <w:pStyle w:val="T1"/>
        <w:jc w:val="start"/>
        <w:rPr>
          <w:lang w:val="nl-NL"/>
        </w:rPr>
      </w:pPr>
      <w:r>
        <w:rPr>
          <w:lang w:val="nl-NL"/>
        </w:rPr>
        <w:t>.</w:t>
        <w:tab/>
        <w:t>piëdestal op middentoren gereconstrueerd, Davidbeeld herplaatst</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bovenwerk, pedaal</w:t>
      </w:r>
    </w:p>
    <w:p>
      <w:pPr>
        <w:pStyle w:val="T1"/>
        <w:jc w:val="start"/>
        <w:rPr>
          <w:lang w:val="nl-NL"/>
        </w:rPr>
      </w:pPr>
      <w:r>
        <w:rPr>
          <w:lang w:val="nl-NL"/>
        </w:rPr>
      </w:r>
    </w:p>
    <w:p>
      <w:pPr>
        <w:pStyle w:val="T1"/>
        <w:jc w:val="start"/>
        <w:rPr/>
      </w:pPr>
      <w:r>
        <w:rPr/>
        <w:t>Dispositie</w:t>
      </w:r>
    </w:p>
    <w:tbl>
      <w:tblPr>
        <w:tblW w:w="5650" w:type="dxa"/>
        <w:jc w:val="start"/>
        <w:tblInd w:w="-70" w:type="dxa"/>
        <w:tblLayout w:type="fixed"/>
        <w:tblCellMar>
          <w:top w:w="0" w:type="dxa"/>
          <w:start w:w="70" w:type="dxa"/>
          <w:bottom w:w="0" w:type="dxa"/>
          <w:end w:w="70" w:type="dxa"/>
        </w:tblCellMar>
      </w:tblPr>
      <w:tblGrid>
        <w:gridCol w:w="1330"/>
        <w:gridCol w:w="720"/>
        <w:gridCol w:w="1440"/>
        <w:gridCol w:w="540"/>
        <w:gridCol w:w="1080"/>
        <w:gridCol w:w="540"/>
      </w:tblGrid>
      <w:tr>
        <w:trPr/>
        <w:tc>
          <w:tcPr>
            <w:tcW w:w="1330" w:type="dxa"/>
            <w:tcBorders/>
          </w:tcPr>
          <w:p>
            <w:pPr>
              <w:pStyle w:val="T4dispositie"/>
              <w:rPr>
                <w:i/>
                <w:i/>
                <w:iCs/>
                <w:lang w:val="nl-NL"/>
              </w:rPr>
            </w:pPr>
            <w:r>
              <w:rPr>
                <w:i/>
                <w:iCs/>
                <w:lang w:val="nl-NL"/>
              </w:rPr>
              <w:t>Hoofdwerk (I)</w:t>
            </w:r>
          </w:p>
          <w:p>
            <w:pPr>
              <w:pStyle w:val="T4dispositie"/>
              <w:rPr>
                <w:lang w:val="nl-NL"/>
              </w:rPr>
            </w:pPr>
            <w:r>
              <w:rPr>
                <w:lang w:val="nl-NL"/>
              </w:rPr>
              <w:t>10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Melophone</w:t>
            </w:r>
          </w:p>
          <w:p>
            <w:pPr>
              <w:pStyle w:val="T4dispositie"/>
              <w:rPr>
                <w:lang w:val="nl-NL"/>
              </w:rPr>
            </w:pPr>
            <w:r>
              <w:rPr>
                <w:lang w:val="nl-NL"/>
              </w:rPr>
              <w:t>Octaaf</w:t>
            </w:r>
          </w:p>
          <w:p>
            <w:pPr>
              <w:pStyle w:val="T4dispositie"/>
              <w:rPr>
                <w:lang w:val="nl-NL"/>
              </w:rPr>
            </w:pPr>
            <w:r>
              <w:rPr>
                <w:lang w:val="nl-NL"/>
              </w:rPr>
              <w:t>Roerfluit</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Cornet D</w:t>
            </w:r>
          </w:p>
          <w:p>
            <w:pPr>
              <w:pStyle w:val="T4dispositie"/>
              <w:rPr>
                <w:lang w:val="nl-NL"/>
              </w:rPr>
            </w:pPr>
            <w:r>
              <w:rPr>
                <w:lang w:val="nl-NL"/>
              </w:rPr>
              <w:t>Trompet B/D</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2-4 st.</w:t>
            </w:r>
          </w:p>
          <w:p>
            <w:pPr>
              <w:pStyle w:val="T4dispositie"/>
              <w:rPr>
                <w:lang w:val="nl-NL"/>
              </w:rPr>
            </w:pPr>
            <w:r>
              <w:rPr>
                <w:lang w:val="nl-NL"/>
              </w:rPr>
              <w:t>3 st.</w:t>
            </w:r>
          </w:p>
          <w:p>
            <w:pPr>
              <w:pStyle w:val="T4dispositie"/>
              <w:rPr>
                <w:lang w:val="nl-NL"/>
              </w:rPr>
            </w:pPr>
            <w:r>
              <w:rPr>
                <w:lang w:val="nl-NL"/>
              </w:rPr>
              <w:t>8'</w:t>
            </w:r>
          </w:p>
        </w:tc>
        <w:tc>
          <w:tcPr>
            <w:tcW w:w="1440" w:type="dxa"/>
            <w:tcBorders/>
          </w:tcPr>
          <w:p>
            <w:pPr>
              <w:pStyle w:val="T4dispositie"/>
              <w:rPr>
                <w:i/>
                <w:i/>
                <w:lang w:val="nl-NL"/>
              </w:rPr>
            </w:pPr>
            <w:r>
              <w:rPr>
                <w:i/>
                <w:lang w:val="nl-NL"/>
              </w:rPr>
              <w:t>Bovenwerk (II)</w:t>
            </w:r>
          </w:p>
          <w:p>
            <w:pPr>
              <w:pStyle w:val="T4dispositie"/>
              <w:rPr>
                <w:lang w:val="nl-NL"/>
              </w:rPr>
            </w:pPr>
            <w:r>
              <w:rPr>
                <w:lang w:val="nl-NL"/>
              </w:rPr>
              <w:t>7 stemmen</w:t>
            </w:r>
          </w:p>
          <w:p>
            <w:pPr>
              <w:pStyle w:val="T4dispositie"/>
              <w:rPr>
                <w:lang w:val="nl-NL"/>
              </w:rPr>
            </w:pPr>
            <w:r>
              <w:rPr>
                <w:lang w:val="nl-NL"/>
              </w:rPr>
            </w:r>
          </w:p>
          <w:p>
            <w:pPr>
              <w:pStyle w:val="T4dispositie"/>
              <w:rPr>
                <w:lang w:val="nl-NL"/>
              </w:rPr>
            </w:pPr>
            <w:r>
              <w:rPr>
                <w:lang w:val="nl-NL"/>
              </w:rPr>
              <w:t>Roerfluit</w:t>
            </w:r>
          </w:p>
          <w:p>
            <w:pPr>
              <w:pStyle w:val="T4dispositie"/>
              <w:rPr>
                <w:lang w:val="nl-NL"/>
              </w:rPr>
            </w:pPr>
            <w:r>
              <w:rPr>
                <w:lang w:val="nl-NL"/>
              </w:rPr>
              <w:t>Salicionaal</w:t>
            </w:r>
          </w:p>
          <w:p>
            <w:pPr>
              <w:pStyle w:val="T4dispositie"/>
              <w:rPr>
                <w:lang w:val="nl-NL"/>
              </w:rPr>
            </w:pPr>
            <w:r>
              <w:rPr>
                <w:lang w:val="nl-NL"/>
              </w:rPr>
              <w:t>Viola di Gamba</w:t>
            </w:r>
          </w:p>
          <w:p>
            <w:pPr>
              <w:pStyle w:val="T4dispositie"/>
              <w:rPr>
                <w:lang w:val="nl-NL"/>
              </w:rPr>
            </w:pPr>
            <w:r>
              <w:rPr>
                <w:lang w:val="nl-NL"/>
              </w:rPr>
              <w:t>Salicet</w:t>
            </w:r>
          </w:p>
          <w:p>
            <w:pPr>
              <w:pStyle w:val="T4dispositie"/>
              <w:rPr>
                <w:lang w:val="nl-NL"/>
              </w:rPr>
            </w:pPr>
            <w:r>
              <w:rPr>
                <w:lang w:val="nl-NL"/>
              </w:rPr>
              <w:t>Fluit Harmonie</w:t>
            </w:r>
          </w:p>
          <w:p>
            <w:pPr>
              <w:pStyle w:val="T4dispositie"/>
              <w:rPr>
                <w:lang w:val="nl-NL"/>
              </w:rPr>
            </w:pPr>
            <w:r>
              <w:rPr>
                <w:lang w:val="nl-NL"/>
              </w:rPr>
              <w:t>Gemshoorn</w:t>
            </w:r>
          </w:p>
          <w:p>
            <w:pPr>
              <w:pStyle w:val="T4dispositie"/>
              <w:rPr>
                <w:lang w:val="nl-NL"/>
              </w:rPr>
            </w:pPr>
            <w:r>
              <w:rPr>
                <w:lang w:val="nl-NL"/>
              </w:rPr>
              <w:t>Klarinet</w:t>
            </w:r>
          </w:p>
        </w:tc>
        <w:tc>
          <w:tcPr>
            <w:tcW w:w="54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8'</w:t>
            </w:r>
          </w:p>
        </w:tc>
        <w:tc>
          <w:tcPr>
            <w:tcW w:w="1080" w:type="dxa"/>
            <w:tcBorders/>
          </w:tcPr>
          <w:p>
            <w:pPr>
              <w:pStyle w:val="T4dispositie"/>
              <w:rPr>
                <w:lang w:val="nl-NL"/>
              </w:rPr>
            </w:pPr>
            <w:r>
              <w:rPr>
                <w:i/>
                <w:lang w:val="nl-NL"/>
              </w:rPr>
              <w:t>Pedaal</w:t>
            </w:r>
          </w:p>
          <w:p>
            <w:pPr>
              <w:pStyle w:val="T4dispositie"/>
              <w:rPr>
                <w:lang w:val="nl-NL"/>
              </w:rPr>
            </w:pPr>
            <w:r>
              <w:rPr>
                <w:lang w:val="nl-NL"/>
              </w:rPr>
              <w:t>5 stemmen</w:t>
            </w:r>
          </w:p>
          <w:p>
            <w:pPr>
              <w:pStyle w:val="T4dispositie"/>
              <w:rPr>
                <w:lang w:val="nl-NL"/>
              </w:rPr>
            </w:pPr>
            <w:r>
              <w:rPr>
                <w:lang w:val="nl-NL"/>
              </w:rPr>
            </w:r>
          </w:p>
          <w:p>
            <w:pPr>
              <w:pStyle w:val="T4dispositie"/>
              <w:rPr>
                <w:lang w:val="nl-NL"/>
              </w:rPr>
            </w:pPr>
            <w:r>
              <w:rPr>
                <w:lang w:val="nl-NL"/>
              </w:rPr>
              <w:t>Subbas</w:t>
            </w:r>
          </w:p>
          <w:p>
            <w:pPr>
              <w:pStyle w:val="T4dispositie"/>
              <w:rPr>
                <w:lang w:val="nl-NL"/>
              </w:rPr>
            </w:pPr>
            <w:r>
              <w:rPr>
                <w:lang w:val="nl-NL"/>
              </w:rPr>
              <w:t>Violon</w:t>
            </w:r>
          </w:p>
          <w:p>
            <w:pPr>
              <w:pStyle w:val="T4dispositie"/>
              <w:rPr>
                <w:lang w:val="nl-NL"/>
              </w:rPr>
            </w:pPr>
            <w:r>
              <w:rPr>
                <w:lang w:val="nl-NL"/>
              </w:rPr>
              <w:t>Octaaf</w:t>
            </w:r>
          </w:p>
          <w:p>
            <w:pPr>
              <w:pStyle w:val="T4dispositie"/>
              <w:rPr>
                <w:lang w:val="nl-NL"/>
              </w:rPr>
            </w:pPr>
            <w:r>
              <w:rPr>
                <w:lang w:val="nl-NL"/>
              </w:rPr>
              <w:t>Bazuin*</w:t>
            </w:r>
          </w:p>
          <w:p>
            <w:pPr>
              <w:pStyle w:val="T4dispositie"/>
              <w:rPr>
                <w:lang w:val="nl-NL"/>
              </w:rPr>
            </w:pPr>
            <w:r>
              <w:rPr>
                <w:lang w:val="nl-NL"/>
              </w:rPr>
              <w:t>Trombone</w:t>
            </w:r>
          </w:p>
        </w:tc>
        <w:tc>
          <w:tcPr>
            <w:tcW w:w="54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16'</w:t>
            </w:r>
          </w:p>
          <w:p>
            <w:pPr>
              <w:pStyle w:val="T4dispositie"/>
              <w:rPr>
                <w:lang w:val="nl-NL"/>
              </w:rPr>
            </w:pPr>
            <w:r>
              <w:rPr>
                <w:lang w:val="nl-NL"/>
              </w:rPr>
              <w:t>8'</w:t>
            </w:r>
          </w:p>
        </w:tc>
      </w:tr>
    </w:tbl>
    <w:p>
      <w:pPr>
        <w:pStyle w:val="T4dispositie"/>
        <w:rPr>
          <w:lang w:val="nl-NL"/>
        </w:rPr>
      </w:pPr>
      <w:r>
        <w:rPr>
          <w:lang w:val="nl-NL"/>
        </w:rPr>
      </w:r>
    </w:p>
    <w:p>
      <w:pPr>
        <w:pStyle w:val="T4dispositie"/>
        <w:rPr>
          <w:lang w:val="nl-NL"/>
        </w:rPr>
      </w:pPr>
      <w:r>
        <w:rPr>
          <w:lang w:val="nl-NL"/>
        </w:rPr>
        <w:t>* gereserveerd</w:t>
      </w:r>
    </w:p>
    <w:p>
      <w:pPr>
        <w:pStyle w:val="Normal"/>
        <w:rPr>
          <w:rFonts w:ascii="Times New Roman" w:hAnsi="Times New Roman" w:cs="Times New Roman"/>
          <w:szCs w:val="24"/>
          <w:lang w:val="nl-NL"/>
        </w:rPr>
      </w:pPr>
      <w:r>
        <w:rPr>
          <w:rFonts w:cs="Times New Roman" w:ascii="Times New Roman" w:hAnsi="Times New Roman"/>
          <w:szCs w:val="24"/>
          <w:lang w:val="nl-NL"/>
        </w:rPr>
      </w:r>
    </w:p>
    <w:p>
      <w:pPr>
        <w:pStyle w:val="Normal"/>
        <w:rPr>
          <w:rFonts w:ascii="Times New Roman" w:hAnsi="Times New Roman" w:cs="Times New Roman"/>
          <w:szCs w:val="24"/>
        </w:rPr>
      </w:pPr>
      <w:r>
        <w:rPr>
          <w:rFonts w:cs="Times New Roman" w:ascii="Times New Roman" w:hAnsi="Times New Roman"/>
          <w:szCs w:val="24"/>
        </w:rPr>
        <w:t>Werktuiglijke registers</w:t>
      </w:r>
    </w:p>
    <w:p>
      <w:pPr>
        <w:pStyle w:val="Normal"/>
        <w:rPr>
          <w:rFonts w:ascii="Times New Roman" w:hAnsi="Times New Roman" w:cs="Times New Roman"/>
          <w:szCs w:val="24"/>
        </w:rPr>
      </w:pPr>
      <w:r>
        <w:rPr>
          <w:rFonts w:cs="Times New Roman" w:ascii="Times New Roman" w:hAnsi="Times New Roman"/>
          <w:szCs w:val="24"/>
        </w:rPr>
        <w:t>manuaalkoppel, pedaalkoppel</w:t>
      </w:r>
    </w:p>
    <w:p>
      <w:pPr>
        <w:pStyle w:val="Normal"/>
        <w:rPr>
          <w:rFonts w:ascii="Times New Roman" w:hAnsi="Times New Roman" w:cs="Times New Roman"/>
          <w:szCs w:val="24"/>
        </w:rPr>
      </w:pPr>
      <w:r>
        <w:rPr>
          <w:rFonts w:cs="Times New Roman" w:ascii="Times New Roman" w:hAnsi="Times New Roman"/>
          <w:szCs w:val="24"/>
        </w:rPr>
        <w:t>tremulant</w:t>
      </w:r>
    </w:p>
    <w:p>
      <w:pPr>
        <w:pStyle w:val="Normal"/>
        <w:rPr>
          <w:rFonts w:ascii="Times New Roman" w:hAnsi="Times New Roman" w:cs="Times New Roman"/>
          <w:szCs w:val="24"/>
        </w:rPr>
      </w:pPr>
      <w:r>
        <w:rPr>
          <w:rFonts w:cs="Times New Roman" w:ascii="Times New Roman" w:hAnsi="Times New Roman"/>
          <w:szCs w:val="24"/>
        </w:rPr>
        <w:t>muet</w:t>
      </w:r>
    </w:p>
    <w:p>
      <w:pPr>
        <w:pStyle w:val="Normal"/>
        <w:rPr>
          <w:rFonts w:ascii="Times New Roman" w:hAnsi="Times New Roman" w:cs="Times New Roman"/>
          <w:szCs w:val="24"/>
        </w:rPr>
      </w:pPr>
      <w:r>
        <w:rPr>
          <w:rFonts w:cs="Times New Roman" w:ascii="Times New Roman" w:hAnsi="Times New Roman"/>
          <w:szCs w:val="24"/>
        </w:rPr>
        <w:t>ventiel</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Samenstelling vulstemmen</w:t>
      </w:r>
    </w:p>
    <w:tbl>
      <w:tblPr>
        <w:tblW w:w="4738" w:type="dxa"/>
        <w:jc w:val="start"/>
        <w:tblInd w:w="-70" w:type="dxa"/>
        <w:tblLayout w:type="fixed"/>
        <w:tblCellMar>
          <w:top w:w="0" w:type="dxa"/>
          <w:start w:w="70" w:type="dxa"/>
          <w:bottom w:w="0" w:type="dxa"/>
          <w:end w:w="70" w:type="dxa"/>
        </w:tblCellMar>
      </w:tblPr>
      <w:tblGrid>
        <w:gridCol w:w="1047"/>
        <w:gridCol w:w="736"/>
        <w:gridCol w:w="736"/>
        <w:gridCol w:w="736"/>
        <w:gridCol w:w="747"/>
        <w:gridCol w:w="736"/>
      </w:tblGrid>
      <w:tr>
        <w:trPr/>
        <w:tc>
          <w:tcPr>
            <w:tcW w:w="1047" w:type="dxa"/>
            <w:tcBorders/>
          </w:tcPr>
          <w:p>
            <w:pPr>
              <w:pStyle w:val="Normal"/>
              <w:rPr>
                <w:rFonts w:ascii="Times New Roman" w:hAnsi="Times New Roman" w:cs="Times New Roman"/>
                <w:szCs w:val="24"/>
              </w:rPr>
            </w:pPr>
            <w:r>
              <w:rPr>
                <w:rFonts w:cs="Times New Roman" w:ascii="Times New Roman" w:hAnsi="Times New Roman"/>
                <w:szCs w:val="24"/>
              </w:rPr>
              <w:t>Mixtuur</w:t>
            </w:r>
          </w:p>
        </w:tc>
        <w:tc>
          <w:tcPr>
            <w:tcW w:w="736"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tc>
        <w:tc>
          <w:tcPr>
            <w:tcW w:w="736" w:type="dxa"/>
            <w:tcBorders/>
          </w:tcPr>
          <w:p>
            <w:pPr>
              <w:pStyle w:val="T4dispositie"/>
              <w:rPr>
                <w:lang w:val="nl-NL"/>
              </w:rPr>
            </w:pPr>
            <w:r>
              <w:rPr>
                <w:lang w:val="nl-NL"/>
              </w:rPr>
              <w:t>G</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36" w:type="dxa"/>
            <w:tcBorders/>
          </w:tcPr>
          <w:p>
            <w:pPr>
              <w:pStyle w:val="T4dispositie"/>
              <w:rPr>
                <w:lang w:val="nl-NL"/>
              </w:rPr>
            </w:pPr>
            <w:r>
              <w:rPr>
                <w:lang w:val="nl-NL"/>
              </w:rPr>
              <w:t>g</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47" w:type="dxa"/>
            <w:tcBorders/>
          </w:tcPr>
          <w:p>
            <w:pPr>
              <w:pStyle w:val="T4dispositie"/>
              <w:rPr/>
            </w:pPr>
            <w:r>
              <w:rPr>
                <w:lang w:val="nl-NL"/>
              </w:rPr>
              <w:t>g</w:t>
            </w:r>
            <w:r>
              <w:rPr>
                <w:vertAlign w:val="superscript"/>
                <w:lang w:val="nl-NL"/>
              </w:rPr>
              <w:t>1</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736" w:type="dxa"/>
            <w:tcBorders/>
          </w:tcPr>
          <w:p>
            <w:pPr>
              <w:pStyle w:val="T4dispositie"/>
              <w:rPr/>
            </w:pPr>
            <w:r>
              <w:rPr>
                <w:lang w:val="nl-NL"/>
              </w:rPr>
              <w:t>g</w:t>
            </w:r>
            <w:r>
              <w:rPr>
                <w:vertAlign w:val="superscript"/>
                <w:lang w:val="nl-NL"/>
              </w:rPr>
              <w:t>2</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Normal"/>
        <w:rPr>
          <w:rFonts w:ascii="Times New Roman" w:hAnsi="Times New Roman" w:cs="Times New Roman"/>
          <w:szCs w:val="24"/>
        </w:rPr>
      </w:pPr>
      <w:r>
        <w:rPr>
          <w:rFonts w:cs="Times New Roman" w:ascii="Times New Roman" w:hAnsi="Times New Roman"/>
          <w:szCs w:val="24"/>
        </w:rPr>
      </w:r>
    </w:p>
    <w:p>
      <w:pPr>
        <w:pStyle w:val="T1"/>
        <w:jc w:val="start"/>
        <w:rPr>
          <w:lang w:val="nl-NL"/>
        </w:rPr>
      </w:pPr>
      <w:r>
        <w:rPr>
          <w:lang w:val="nl-NL"/>
        </w:rPr>
        <w:t xml:space="preserve">Cornet   </w:t>
      </w:r>
      <w:r>
        <w:rPr>
          <w:sz w:val="20"/>
          <w:lang w:val="nl-NL"/>
        </w:rPr>
        <w:t>c</w:t>
      </w:r>
      <w:r>
        <w:rPr>
          <w:sz w:val="20"/>
          <w:vertAlign w:val="superscript"/>
          <w:lang w:val="nl-NL"/>
        </w:rPr>
        <w:t>1</w:t>
      </w:r>
      <w:r>
        <w:rPr>
          <w:sz w:val="20"/>
          <w:lang w:val="nl-NL"/>
        </w:rPr>
        <w:t xml:space="preserve">   4 - 2 2/3 - 1 3/5</w:t>
      </w:r>
    </w:p>
    <w:p>
      <w:pPr>
        <w:pStyle w:val="T1"/>
        <w:jc w:val="start"/>
        <w:rPr>
          <w:lang w:val="nl-NL"/>
        </w:rPr>
      </w:pPr>
      <w:r>
        <w:rPr>
          <w:lang w:val="nl-NL"/>
        </w:rPr>
      </w:r>
    </w:p>
    <w:p>
      <w:pPr>
        <w:pStyle w:val="T1"/>
        <w:jc w:val="start"/>
        <w:rPr>
          <w:lang w:val="nl-NL"/>
        </w:rPr>
      </w:pPr>
      <w:r>
        <w:rPr>
          <w:lang w:val="nl-NL"/>
        </w:rPr>
        <w:t xml:space="preserve">Toonhoogte </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Normal"/>
        <w:rPr>
          <w:rFonts w:ascii="Times New Roman" w:hAnsi="Times New Roman" w:cs="Times New Roman"/>
          <w:szCs w:val="24"/>
        </w:rPr>
      </w:pPr>
      <w:r>
        <w:rPr>
          <w:rFonts w:cs="Times New Roman" w:ascii="Times New Roman" w:hAnsi="Times New Roman"/>
          <w:szCs w:val="24"/>
        </w:rPr>
        <w:t>Manuaalomvang</w:t>
      </w:r>
    </w:p>
    <w:p>
      <w:pPr>
        <w:pStyle w:val="Normal"/>
        <w:rPr/>
      </w:pPr>
      <w:r>
        <w:rPr>
          <w:rFonts w:cs="Times New Roman" w:ascii="Times New Roman" w:hAnsi="Times New Roman"/>
          <w:szCs w:val="24"/>
        </w:rPr>
        <w:t>C-f</w:t>
      </w:r>
      <w:r>
        <w:rPr>
          <w:rFonts w:cs="Times New Roman" w:ascii="Times New Roman" w:hAnsi="Times New Roman"/>
          <w:szCs w:val="24"/>
          <w:vertAlign w:val="superscript"/>
        </w:rPr>
        <w:t>3</w:t>
      </w:r>
    </w:p>
    <w:p>
      <w:pPr>
        <w:pStyle w:val="Normal"/>
        <w:rPr>
          <w:rFonts w:ascii="Times New Roman" w:hAnsi="Times New Roman" w:cs="Times New Roman"/>
          <w:szCs w:val="24"/>
        </w:rPr>
      </w:pPr>
      <w:r>
        <w:rPr>
          <w:rFonts w:cs="Times New Roman" w:ascii="Times New Roman" w:hAnsi="Times New Roman"/>
          <w:szCs w:val="24"/>
        </w:rPr>
        <w:t>Pedaalomvang</w:t>
      </w:r>
    </w:p>
    <w:p>
      <w:pPr>
        <w:pStyle w:val="Normal"/>
        <w:rPr/>
      </w:pPr>
      <w:r>
        <w:rPr>
          <w:rFonts w:cs="Times New Roman" w:ascii="Times New Roman" w:hAnsi="Times New Roman"/>
          <w:szCs w:val="24"/>
        </w:rPr>
        <w:t>C-d</w:t>
      </w:r>
      <w:r>
        <w:rPr>
          <w:rFonts w:cs="Times New Roman" w:ascii="Times New Roman" w:hAnsi="Times New Roman"/>
          <w:szCs w:val="24"/>
          <w:vertAlign w:val="superscript"/>
        </w:rPr>
        <w:t>1</w:t>
      </w:r>
    </w:p>
    <w:p>
      <w:pPr>
        <w:pStyle w:val="T1"/>
        <w:jc w:val="start"/>
        <w:rPr>
          <w:rFonts w:ascii="Times New Roman" w:hAnsi="Times New Roman" w:cs="Times New Roman"/>
          <w:szCs w:val="24"/>
          <w:vertAlign w:val="superscript"/>
          <w:lang w:val="nl-NL"/>
        </w:rPr>
      </w:pPr>
      <w:r>
        <w:rPr>
          <w:rFonts w:cs="Times New Roman"/>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(1896)</w:t>
      </w:r>
    </w:p>
    <w:p>
      <w:pPr>
        <w:pStyle w:val="T1"/>
        <w:jc w:val="start"/>
        <w:rPr>
          <w:lang w:val="nl-NL"/>
        </w:rPr>
      </w:pPr>
      <w:r>
        <w:rPr>
          <w:lang w:val="nl-NL"/>
        </w:rPr>
        <w:t>Winddruk</w:t>
      </w:r>
    </w:p>
    <w:p>
      <w:pPr>
        <w:pStyle w:val="T1"/>
        <w:jc w:val="start"/>
        <w:rPr>
          <w:lang w:val="nl-NL"/>
        </w:rPr>
      </w:pPr>
      <w:r>
        <w:rPr>
          <w:lang w:val="nl-NL"/>
        </w:rPr>
        <w:t>85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In 1887 leverde de firma Bakker &amp; Timmenga een nieuw orgel voor de in 1852 vernieuwde Hervormde Kerk te Assendelft. Dit orgel ging door brand, veroorzaakt door blikseminslag, op 17 juli 1893 verloren. In 1894 werd begonnen met de bouw van een geheel nieuw kerkgebouw. Voor deze kerk werd, voor hetzelfde bedrag als in 1887, in 1896 het huidige orgel gebouwd.</w:t>
      </w:r>
    </w:p>
    <w:p>
      <w:pPr>
        <w:pStyle w:val="T1"/>
        <w:jc w:val="start"/>
        <w:rPr>
          <w:lang w:val="nl-NL"/>
        </w:rPr>
      </w:pPr>
      <w:r>
        <w:rPr>
          <w:lang w:val="nl-NL"/>
        </w:rPr>
        <w:t>De verbouwing van 1962 betekende een belangrijke reductie van de ruimte die voor de kerkelijke gemeente overbleef. De kerkruimte werd door een scheidingswand in tweeën gedeeld, drie van de vijf traveeën fungeren sindsdien als opslag- en montageruimte voor Flentrop Orgelbouw, de overblijvende twee traveeën doen dienst als kerkelijk centrum. In deze ruimte werd een vloer gelegd op het niveau van de orgelgalerij. Het orgel, dat tegen de oostelijke sluitmuur stond, werd vervolgens omgedraaid en tegen de westelijke scheidingswand gezet. Het staat sindsdien dus op de vloer van de kerkruimte. Vanwege het aanbrengen van een verlaagd plafond kon de bekroning van de middentoren niet geplaatst worden. De kerkruimte is voorafgaand aan de orgelrestauratie gerestaureerd, waarbij het verlaagde plafond is weggenomen. Dit maakte de reconstructie en herplaatsing van de middelste bekroning mogelijk.</w:t>
      </w:r>
    </w:p>
    <w:p>
      <w:pPr>
        <w:pStyle w:val="T1"/>
        <w:jc w:val="start"/>
        <w:rPr>
          <w:lang w:val="nl-NL"/>
        </w:rPr>
      </w:pPr>
      <w:r>
        <w:rPr>
          <w:lang w:val="nl-NL"/>
        </w:rPr>
      </w:r>
    </w:p>
    <w:p>
      <w:pPr>
        <w:pStyle w:val="T1"/>
        <w:jc w:val="start"/>
        <w:rPr>
          <w:lang w:val="nl-NL"/>
        </w:rPr>
      </w:pPr>
      <w:r>
        <w:rPr>
          <w:lang w:val="nl-NL"/>
        </w:rPr>
        <w:t>De frontpijpen zijn van Engels tin. In het front spreken C-h van de Prestant 8' (zijtoren links, zeven in middentoren boven, vijf in elk boogvormig veld onder), en B-h van de Salicionaal 8' (B en H in middentoren boven, c-h in tussenvelden bovenfront). Alle overige frontpijpen zijn stom.</w:t>
      </w:r>
    </w:p>
    <w:p>
      <w:pPr>
        <w:pStyle w:val="T1"/>
        <w:jc w:val="start"/>
        <w:rPr>
          <w:lang w:val="nl-NL"/>
        </w:rPr>
      </w:pPr>
      <w:r>
        <w:rPr>
          <w:lang w:val="nl-NL"/>
        </w:rPr>
        <w:t>De registerknoppen van de beide manualen bevinden zich boven de lessenaar, in twee rijen boven elkaar, de knoppen voor het pedaal en de beide koppelingen zijn aan weerskanten van de klavieren aangebracht. Het eiken pedaalklavier heeft korte boventoetsen van gelijke lengte.</w:t>
      </w:r>
    </w:p>
    <w:p>
      <w:pPr>
        <w:pStyle w:val="T1"/>
        <w:jc w:val="start"/>
        <w:rPr>
          <w:lang w:val="nl-NL"/>
        </w:rPr>
      </w:pPr>
      <w:r>
        <w:rPr>
          <w:lang w:val="nl-NL"/>
        </w:rPr>
        <w:t>Het windtoestel is in de onderkas, onder de HW-lade geplaatst. De kanalen zijn van eiken, de tremulant is een inliggend exemplaar.</w:t>
      </w:r>
    </w:p>
    <w:p>
      <w:pPr>
        <w:pStyle w:val="T1"/>
        <w:jc w:val="start"/>
        <w:rPr/>
      </w:pPr>
      <w:r>
        <w:rPr>
          <w:lang w:val="nl-NL"/>
        </w:rPr>
        <w:t>De windladen hebben eiken cancellenramen en ventielkasten, de stokken en roosters zijn van mahonie. De voorslagen zijn opliggend. De cancelvolgorde van het HW is (G aan klaviatuurzijde): G (hele tonen) f</w:t>
      </w:r>
      <w:r>
        <w:rPr>
          <w:vertAlign w:val="superscript"/>
          <w:lang w:val="nl-NL"/>
        </w:rPr>
        <w:t>3</w:t>
      </w:r>
      <w:r>
        <w:rPr>
          <w:lang w:val="nl-NL"/>
        </w:rPr>
        <w:t xml:space="preserve"> / e</w:t>
      </w:r>
      <w:r>
        <w:rPr>
          <w:vertAlign w:val="superscript"/>
          <w:lang w:val="nl-NL"/>
        </w:rPr>
        <w:t>3</w:t>
      </w:r>
      <w:r>
        <w:rPr>
          <w:lang w:val="nl-NL"/>
        </w:rPr>
        <w:t xml:space="preserve"> (hele tonen) Gis Fis F E Dis D Cis C.</w:t>
      </w:r>
    </w:p>
    <w:p>
      <w:pPr>
        <w:pStyle w:val="T1"/>
        <w:jc w:val="start"/>
        <w:rPr>
          <w:lang w:val="nl-NL"/>
        </w:rPr>
      </w:pPr>
      <w:r>
        <w:rPr>
          <w:lang w:val="nl-NL"/>
        </w:rPr>
        <w:t>De BW-lade heeft een cancelvolgorde in hele tonen aflopend vanuit het midden naar de zijkanten. De windlade van het Ped is links in de orgelkas, dwars op het front geplaatst met de slepen voor de tongwerken aan de buitenzijde. De cancelvolgorde is, gerekend vanaf het front:</w:t>
      </w:r>
    </w:p>
    <w:p>
      <w:pPr>
        <w:pStyle w:val="T1"/>
        <w:jc w:val="start"/>
        <w:rPr/>
      </w:pPr>
      <w:r>
        <w:rPr>
          <w:lang w:val="nl-NL"/>
        </w:rPr>
        <w:t>C c Cis cis D d Dis d etcetera tot en met h, c</w:t>
      </w:r>
      <w:r>
        <w:rPr>
          <w:vertAlign w:val="superscript"/>
          <w:lang w:val="nl-NL"/>
        </w:rPr>
        <w:t>1</w:t>
      </w:r>
      <w:r>
        <w:rPr>
          <w:lang w:val="nl-NL"/>
        </w:rPr>
        <w:t xml:space="preserve"> cis</w:t>
      </w:r>
      <w:r>
        <w:rPr>
          <w:vertAlign w:val="superscript"/>
          <w:lang w:val="nl-NL"/>
        </w:rPr>
        <w:t>1</w:t>
      </w:r>
      <w:r>
        <w:rPr>
          <w:lang w:val="nl-NL"/>
        </w:rPr>
        <w:t xml:space="preserve"> d</w:t>
      </w:r>
      <w:r>
        <w:rPr>
          <w:vertAlign w:val="superscript"/>
          <w:lang w:val="nl-NL"/>
        </w:rPr>
        <w:t>1</w:t>
      </w:r>
      <w:r>
        <w:rPr>
          <w:lang w:val="nl-NL"/>
        </w:rPr>
        <w:t>.</w:t>
      </w:r>
    </w:p>
    <w:p>
      <w:pPr>
        <w:pStyle w:val="T1"/>
        <w:jc w:val="start"/>
        <w:rPr>
          <w:lang w:val="nl-NL"/>
        </w:rPr>
      </w:pPr>
      <w:r>
        <w:rPr>
          <w:lang w:val="nl-NL"/>
        </w:rPr>
        <w:t>Eiken pijpen zijn toegepast bij de Bourdon 16' HW (C-h), de Holpijp 8' (C-H), de Salicionaal 8' (C-G, open), de Roerfluit 8' (C-H), de Subbas 16' (geheel) en de Violon 8' (C-G, open). Het metalen binnenpijpwerk is deels van eiken makelij, deels toegeleverd, maar overal met spitslabia, zij het bij de gedekten met ‘uitgestelde’ spitslabia, geritst vanuit verticale ritsen die vanaf de onderzijde van de corpusplaat getrokken zijn.</w:t>
      </w:r>
    </w:p>
    <w:p>
      <w:pPr>
        <w:pStyle w:val="T1"/>
        <w:jc w:val="start"/>
        <w:rPr/>
      </w:pPr>
      <w:r>
        <w:rPr>
          <w:lang w:val="nl-NL"/>
        </w:rPr>
        <w:t>De Melophone 8' is van C-H gecombineerd met de Prestant 8', vanaf c pijpen met hoog tingehalte en hoog driehoekig labium. De Roerfluit 4' is vanaf c</w:t>
      </w:r>
      <w:r>
        <w:rPr>
          <w:vertAlign w:val="superscript"/>
          <w:lang w:val="nl-NL"/>
        </w:rPr>
        <w:t>2</w:t>
      </w:r>
      <w:r>
        <w:rPr>
          <w:lang w:val="nl-NL"/>
        </w:rPr>
        <w:t xml:space="preserve"> open, conisch. Van het vier-voets koor van de Cornet bestaat het eengestreept octaaf uit gedekte pijpen.</w:t>
      </w:r>
    </w:p>
    <w:p>
      <w:pPr>
        <w:pStyle w:val="T1"/>
        <w:jc w:val="start"/>
        <w:rPr/>
      </w:pPr>
      <w:r>
        <w:rPr>
          <w:lang w:val="nl-NL"/>
        </w:rPr>
        <w:t>De Salicionaal heeft open metalen binnenpijpen voor Gis en A. De Viola di Gamba 8' is van C-H gecombineerd met de Roerfluit 8'. Salicionaal en Viola di Gamba bestaan verder uit pijpwerk met een hoog tingehalte. De Fluit Harmonie 4' is gemaakt als openfluit tot en met e, vanaf f is het register overblazend. De Gemshoorn 2' is conisch tot en met h</w:t>
      </w:r>
      <w:r>
        <w:rPr>
          <w:vertAlign w:val="superscript"/>
          <w:lang w:val="nl-NL"/>
        </w:rPr>
        <w:t>2</w:t>
      </w:r>
      <w:r>
        <w:rPr>
          <w:lang w:val="nl-NL"/>
        </w:rPr>
        <w:t>, de zes kleinste pijpjes zijn cilindrisch, f-f</w:t>
      </w:r>
      <w:r>
        <w:rPr>
          <w:vertAlign w:val="superscript"/>
          <w:lang w:val="nl-NL"/>
        </w:rPr>
        <w:t>3</w:t>
      </w:r>
      <w:r>
        <w:rPr>
          <w:lang w:val="nl-NL"/>
        </w:rPr>
        <w:t xml:space="preserve"> zijn overblazend.</w:t>
      </w:r>
    </w:p>
    <w:p>
      <w:pPr>
        <w:pStyle w:val="T1"/>
        <w:jc w:val="start"/>
        <w:rPr>
          <w:lang w:val="nl-NL"/>
        </w:rPr>
      </w:pPr>
      <w:r>
        <w:rPr>
          <w:lang w:val="nl-NL"/>
        </w:rPr>
        <w:t>De tongwerken hebben metalen stevels, loden koppen, messing kelen en tongen en metalen bekers. De bekers van de Klarinet zijn cilindrisch op een korte onderconus, met een trechtervormig opzetstukje.</w:t>
      </w:r>
    </w:p>
    <w:p>
      <w:pPr>
        <w:pStyle w:val="T1"/>
        <w:jc w:val="start"/>
        <w:rPr/>
      </w:pPr>
      <w:r>
        <w:rPr>
          <w:lang w:val="nl-NL"/>
        </w:rPr>
        <w:t>Expressions zijn toegepast bij de Prestant 8' en Melophone 8' tot en met f</w:t>
      </w:r>
      <w:r>
        <w:rPr>
          <w:vertAlign w:val="superscript"/>
          <w:lang w:val="nl-NL"/>
        </w:rPr>
        <w:t>3</w:t>
      </w:r>
      <w:r>
        <w:rPr>
          <w:lang w:val="nl-NL"/>
        </w:rPr>
        <w:t>, bij de Octaaf 4' (C-h</w:t>
      </w:r>
      <w:r>
        <w:rPr>
          <w:vertAlign w:val="superscript"/>
          <w:lang w:val="nl-NL"/>
        </w:rPr>
        <w:t>1</w:t>
      </w:r>
      <w:r>
        <w:rPr>
          <w:lang w:val="nl-NL"/>
        </w:rPr>
        <w:t>), de Octaaf 2' (C-h), de Cornet 4' (c</w:t>
      </w:r>
      <w:r>
        <w:rPr>
          <w:vertAlign w:val="superscript"/>
          <w:lang w:val="nl-NL"/>
        </w:rPr>
        <w:t>2</w:t>
      </w:r>
      <w:r>
        <w:rPr>
          <w:lang w:val="nl-NL"/>
        </w:rPr>
        <w:t>-f</w:t>
      </w:r>
      <w:r>
        <w:rPr>
          <w:vertAlign w:val="superscript"/>
          <w:lang w:val="nl-NL"/>
        </w:rPr>
        <w:t>2</w:t>
      </w:r>
      <w:r>
        <w:rPr>
          <w:lang w:val="nl-NL"/>
        </w:rPr>
        <w:t>), de Mixtuur (tot 1/3' lengte), de Salicionaal 8' en Viola di Gamba 8' (tot en met h</w:t>
      </w:r>
      <w:r>
        <w:rPr>
          <w:vertAlign w:val="superscript"/>
          <w:lang w:val="nl-NL"/>
        </w:rPr>
        <w:t>2</w:t>
      </w:r>
      <w:r>
        <w:rPr>
          <w:lang w:val="nl-NL"/>
        </w:rPr>
        <w:t>), de Salicet 4' (C-h</w:t>
      </w:r>
      <w:r>
        <w:rPr>
          <w:vertAlign w:val="superscript"/>
          <w:lang w:val="nl-NL"/>
        </w:rPr>
        <w:t>1</w:t>
      </w:r>
      <w:r>
        <w:rPr>
          <w:lang w:val="nl-NL"/>
        </w:rPr>
        <w:t>), de Fluit Harmonie 4' (openfluiten met stemkrul, overblazend gedeelte met expressions), de Gemshoorn 2' (C-cis</w:t>
      </w:r>
      <w:r>
        <w:rPr>
          <w:vertAlign w:val="superscript"/>
          <w:lang w:val="nl-NL"/>
        </w:rPr>
        <w:t>2</w:t>
      </w:r>
      <w:r>
        <w:rPr>
          <w:lang w:val="nl-NL"/>
        </w:rPr>
        <w:t>), en bij alle metalen pijpen van Violon 8' en Octaaf 4' Ped.</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abstractNum w:abstractNumId="4">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2008-05-05T12:54:00Z</dcterms:created>
  <dc:creator>WS1</dc:creator>
  <dc:description/>
  <dc:language>en-US</dc:language>
  <cp:lastModifiedBy>NIvO</cp:lastModifiedBy>
  <dcterms:modified xsi:type="dcterms:W3CDTF">2008-06-24T12:47:00Z</dcterms:modified>
  <cp:revision>3</cp:revision>
  <dc:subject/>
  <dc:title>Olst / 1880</dc:title>
</cp:coreProperties>
</file>