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91E5" w14:textId="77777777" w:rsidR="00BC1FE3" w:rsidRDefault="005868AC">
      <w:pPr>
        <w:pStyle w:val="Heading1"/>
        <w:jc w:val="both"/>
      </w:pPr>
      <w:r>
        <w:t>Grevenbicht / 1896</w:t>
      </w:r>
    </w:p>
    <w:p w14:paraId="7813D75A" w14:textId="77777777" w:rsidR="00BC1FE3" w:rsidRDefault="005868AC">
      <w:pPr>
        <w:pStyle w:val="Heading2"/>
        <w:jc w:val="both"/>
        <w:rPr>
          <w:rFonts w:ascii="Times New Roman" w:hAnsi="Times New Roman" w:cs="Times New Roman"/>
          <w:i w:val="0"/>
          <w:szCs w:val="24"/>
        </w:rPr>
      </w:pPr>
      <w:r>
        <w:rPr>
          <w:i w:val="0"/>
        </w:rPr>
        <w:t>Hervormde Kerk</w:t>
      </w:r>
    </w:p>
    <w:p w14:paraId="6F69DAA2" w14:textId="77777777" w:rsidR="005868AC" w:rsidRDefault="005868AC">
      <w:pPr>
        <w:pStyle w:val="Normaalweb"/>
        <w:rPr>
          <w:rFonts w:ascii="Times New Roman" w:hAnsi="Times New Roman" w:cs="Times New Roman"/>
          <w:i/>
          <w:sz w:val="24"/>
          <w:szCs w:val="24"/>
        </w:rPr>
      </w:pPr>
    </w:p>
    <w:p w14:paraId="2C399DBE" w14:textId="1C2FC373" w:rsidR="00BC1FE3" w:rsidRDefault="005868AC">
      <w:pPr>
        <w:pStyle w:val="Normaalweb"/>
        <w:rPr>
          <w:rFonts w:ascii="Times New Roman" w:hAnsi="Times New Roman" w:cs="Times New Roman"/>
          <w:i/>
          <w:sz w:val="24"/>
          <w:szCs w:val="24"/>
        </w:rPr>
      </w:pPr>
      <w:r>
        <w:rPr>
          <w:rFonts w:ascii="Times New Roman" w:hAnsi="Times New Roman" w:cs="Times New Roman"/>
          <w:i/>
          <w:sz w:val="24"/>
          <w:szCs w:val="24"/>
        </w:rPr>
        <w:t>Een rondgesloten zaalkerk met dakruiter, gebouwd in 1851 naar een ontwerp van architecten Damen en De Wit uit Someren. In 1906 gewijzigd door C.J.H. Franssen.  Inrichting uit de bouwtijd.</w:t>
      </w:r>
    </w:p>
    <w:p w14:paraId="39655A37" w14:textId="77777777" w:rsidR="00BC1FE3" w:rsidRDefault="005868AC">
      <w:pPr>
        <w:pStyle w:val="T1"/>
      </w:pPr>
      <w:r>
        <w:t>Kas: 1896</w:t>
      </w:r>
    </w:p>
    <w:p w14:paraId="0042C1CE" w14:textId="77777777" w:rsidR="00BC1FE3" w:rsidRDefault="00BC1FE3">
      <w:pPr>
        <w:pStyle w:val="T1"/>
        <w:rPr>
          <w:szCs w:val="24"/>
          <w:lang w:val="nl-NL"/>
        </w:rPr>
      </w:pPr>
    </w:p>
    <w:p w14:paraId="1C11BCCD" w14:textId="77777777" w:rsidR="00BC1FE3" w:rsidRDefault="005868AC">
      <w:pPr>
        <w:pStyle w:val="Heading2"/>
        <w:jc w:val="both"/>
        <w:rPr>
          <w:i w:val="0"/>
          <w:iCs/>
        </w:rPr>
      </w:pPr>
      <w:r>
        <w:rPr>
          <w:i w:val="0"/>
          <w:iCs/>
        </w:rPr>
        <w:t>Kunsthistorische aspecten</w:t>
      </w:r>
    </w:p>
    <w:p w14:paraId="6F84CA74" w14:textId="77777777" w:rsidR="00BC1FE3" w:rsidRPr="005868AC" w:rsidRDefault="005868AC">
      <w:pPr>
        <w:pStyle w:val="T2Kunst"/>
        <w:jc w:val="left"/>
        <w:rPr>
          <w:lang w:val="nl-NL"/>
        </w:rPr>
      </w:pPr>
      <w:r w:rsidRPr="005868AC">
        <w:rPr>
          <w:lang w:val="nl-NL"/>
        </w:rPr>
        <w:t xml:space="preserve">Een sober front, blokvormig met drie velden, zoals talloze fronten uit deze periode, en gebaseerd op een van de Musterprospekte van Laukhuff. </w:t>
      </w:r>
      <w:r>
        <w:rPr>
          <w:lang w:val="nl-NL"/>
        </w:rPr>
        <w:t xml:space="preserve">De gelijkenis met het orgel in Huize Nazareth te Gemert (1893, deel 1886-1894, 300-301) </w:t>
      </w:r>
      <w:r>
        <w:rPr>
          <w:lang w:val="nl-NL"/>
        </w:rPr>
        <w:t>valt op, waarbij het middenveld op eenzelfde manier steunt op de zijvelden. De zijvelden worden ondersteunt door halfzuilen, hier in contrast met de bogen geschilderd. De decoratie is anders dan in Gemert. De neogotische wimberg heeft in Grevenbicht plaats</w:t>
      </w:r>
      <w:r>
        <w:rPr>
          <w:lang w:val="nl-NL"/>
        </w:rPr>
        <w:t xml:space="preserve">gemaakt voor een neoclassicistisch fronton. Daarin staat niet een obelisk of iets dergelijks neoclassicistisch, maar, opmerkelijk genoeg, een gotische </w:t>
      </w:r>
      <w:proofErr w:type="spellStart"/>
      <w:r>
        <w:rPr>
          <w:lang w:val="nl-NL"/>
        </w:rPr>
        <w:t>driepas</w:t>
      </w:r>
      <w:proofErr w:type="spellEnd"/>
      <w:r>
        <w:rPr>
          <w:lang w:val="nl-NL"/>
        </w:rPr>
        <w:t>. Ter bekroning van de kas zijn op de zijvelden toten aangebracht. Uit de vleugelstukken spreekt d</w:t>
      </w:r>
      <w:r>
        <w:rPr>
          <w:lang w:val="nl-NL"/>
        </w:rPr>
        <w:t>an weer neoclassicisme: boven zien we twee voluten, onder een wat ongedefinieerd deel dat uitsteekt met boven een potje en onder een knop. Neoclassicisme wordt hier dus gecombineerd met neogotiek.</w:t>
      </w:r>
    </w:p>
    <w:p w14:paraId="5457C564" w14:textId="77777777" w:rsidR="00BC1FE3" w:rsidRDefault="00BC1FE3">
      <w:pPr>
        <w:pStyle w:val="T2Kunst"/>
        <w:jc w:val="left"/>
        <w:rPr>
          <w:lang w:val="nl-NL"/>
        </w:rPr>
      </w:pPr>
    </w:p>
    <w:p w14:paraId="463C73E8" w14:textId="77777777" w:rsidR="00BC1FE3" w:rsidRDefault="005868AC">
      <w:pPr>
        <w:pStyle w:val="T3Lit"/>
        <w:jc w:val="left"/>
        <w:rPr>
          <w:b/>
          <w:bCs/>
          <w:lang w:val="nl-NL"/>
        </w:rPr>
      </w:pPr>
      <w:r>
        <w:rPr>
          <w:b/>
          <w:bCs/>
          <w:lang w:val="nl-NL"/>
        </w:rPr>
        <w:t>Literatuur</w:t>
      </w:r>
    </w:p>
    <w:p w14:paraId="1837584F" w14:textId="77777777" w:rsidR="00BC1FE3" w:rsidRPr="005868AC" w:rsidRDefault="005868AC">
      <w:pPr>
        <w:pStyle w:val="T3Lit"/>
        <w:jc w:val="left"/>
        <w:rPr>
          <w:lang w:val="nl-NL"/>
        </w:rPr>
      </w:pPr>
      <w:r>
        <w:rPr>
          <w:lang w:val="nl-NL"/>
        </w:rPr>
        <w:t xml:space="preserve">A.M.P.P. Janssen, J.A. </w:t>
      </w:r>
      <w:proofErr w:type="spellStart"/>
      <w:r>
        <w:rPr>
          <w:lang w:val="nl-NL"/>
        </w:rPr>
        <w:t>Knoors</w:t>
      </w:r>
      <w:proofErr w:type="spellEnd"/>
      <w:r>
        <w:rPr>
          <w:lang w:val="nl-NL"/>
        </w:rPr>
        <w:t xml:space="preserve">, J. </w:t>
      </w:r>
      <w:proofErr w:type="spellStart"/>
      <w:r>
        <w:rPr>
          <w:lang w:val="nl-NL"/>
        </w:rPr>
        <w:t>Roëll</w:t>
      </w:r>
      <w:proofErr w:type="spellEnd"/>
      <w:r>
        <w:rPr>
          <w:lang w:val="nl-NL"/>
        </w:rPr>
        <w:t xml:space="preserve">, </w:t>
      </w:r>
      <w:r>
        <w:rPr>
          <w:i/>
          <w:lang w:val="nl-NL"/>
        </w:rPr>
        <w:t xml:space="preserve">God </w:t>
      </w:r>
      <w:proofErr w:type="spellStart"/>
      <w:r>
        <w:rPr>
          <w:i/>
          <w:lang w:val="nl-NL"/>
        </w:rPr>
        <w:t>Be</w:t>
      </w:r>
      <w:r>
        <w:rPr>
          <w:i/>
          <w:lang w:val="nl-NL"/>
        </w:rPr>
        <w:t>waert</w:t>
      </w:r>
      <w:proofErr w:type="spellEnd"/>
      <w:r>
        <w:rPr>
          <w:i/>
          <w:lang w:val="nl-NL"/>
        </w:rPr>
        <w:t xml:space="preserve"> de </w:t>
      </w:r>
      <w:proofErr w:type="spellStart"/>
      <w:r>
        <w:rPr>
          <w:i/>
          <w:lang w:val="nl-NL"/>
        </w:rPr>
        <w:t>Sinen</w:t>
      </w:r>
      <w:proofErr w:type="spellEnd"/>
      <w:r>
        <w:rPr>
          <w:i/>
          <w:lang w:val="nl-NL"/>
        </w:rPr>
        <w:t xml:space="preserve"> In Noot, 500 jaar protestantisme in Grevenbicht, </w:t>
      </w:r>
      <w:r>
        <w:rPr>
          <w:lang w:val="nl-NL"/>
        </w:rPr>
        <w:t>Sittard 2001, 74, 142.</w:t>
      </w:r>
    </w:p>
    <w:p w14:paraId="1E439E0D" w14:textId="77777777" w:rsidR="00BC1FE3" w:rsidRDefault="005868AC">
      <w:pPr>
        <w:pStyle w:val="T3Lit"/>
        <w:jc w:val="left"/>
      </w:pPr>
      <w:r>
        <w:rPr>
          <w:i/>
          <w:iCs/>
          <w:lang w:val="nl-NL"/>
        </w:rPr>
        <w:t>Kerkelijke Courant</w:t>
      </w:r>
      <w:r>
        <w:rPr>
          <w:lang w:val="nl-NL"/>
        </w:rPr>
        <w:t>, 50/21 (1896).</w:t>
      </w:r>
    </w:p>
    <w:p w14:paraId="231319EA" w14:textId="77777777" w:rsidR="00BC1FE3" w:rsidRDefault="00BC1FE3">
      <w:pPr>
        <w:pStyle w:val="T1"/>
        <w:rPr>
          <w:lang w:val="nl-NL"/>
        </w:rPr>
      </w:pPr>
    </w:p>
    <w:p w14:paraId="2ED5DA89" w14:textId="77777777" w:rsidR="00BC1FE3" w:rsidRDefault="005868AC">
      <w:pPr>
        <w:pStyle w:val="Heading2"/>
        <w:jc w:val="both"/>
        <w:rPr>
          <w:i w:val="0"/>
          <w:iCs/>
        </w:rPr>
      </w:pPr>
      <w:r>
        <w:rPr>
          <w:i w:val="0"/>
          <w:iCs/>
        </w:rPr>
        <w:t>Historische gegevens</w:t>
      </w:r>
    </w:p>
    <w:p w14:paraId="5D2D79E8" w14:textId="77777777" w:rsidR="00BC1FE3" w:rsidRDefault="00BC1FE3">
      <w:pPr>
        <w:pStyle w:val="T1"/>
        <w:rPr>
          <w:i/>
          <w:iCs/>
          <w:lang w:val="nl-NL"/>
        </w:rPr>
      </w:pPr>
    </w:p>
    <w:p w14:paraId="34AAA5B4" w14:textId="77777777" w:rsidR="00BC1FE3" w:rsidRDefault="005868AC">
      <w:pPr>
        <w:pStyle w:val="T1"/>
        <w:rPr>
          <w:lang w:val="nl-NL"/>
        </w:rPr>
      </w:pPr>
      <w:r>
        <w:rPr>
          <w:lang w:val="nl-NL"/>
        </w:rPr>
        <w:t>Bouwer</w:t>
      </w:r>
    </w:p>
    <w:p w14:paraId="11A3BDDD" w14:textId="77777777" w:rsidR="00BC1FE3" w:rsidRDefault="005868AC">
      <w:pPr>
        <w:pStyle w:val="T1"/>
        <w:rPr>
          <w:lang w:val="nl-NL"/>
        </w:rPr>
      </w:pPr>
      <w:r>
        <w:rPr>
          <w:lang w:val="nl-NL"/>
        </w:rPr>
        <w:t>Gebr. Franssen</w:t>
      </w:r>
    </w:p>
    <w:p w14:paraId="51B78819" w14:textId="77777777" w:rsidR="00BC1FE3" w:rsidRDefault="00BC1FE3">
      <w:pPr>
        <w:pStyle w:val="T1"/>
        <w:rPr>
          <w:lang w:val="nl-NL"/>
        </w:rPr>
      </w:pPr>
    </w:p>
    <w:p w14:paraId="08ED057F" w14:textId="77777777" w:rsidR="00BC1FE3" w:rsidRDefault="005868AC">
      <w:pPr>
        <w:pStyle w:val="T1"/>
        <w:rPr>
          <w:lang w:val="nl-NL"/>
        </w:rPr>
      </w:pPr>
      <w:r>
        <w:rPr>
          <w:lang w:val="nl-NL"/>
        </w:rPr>
        <w:t>Jaar van oplevering</w:t>
      </w:r>
    </w:p>
    <w:p w14:paraId="07F88785" w14:textId="77777777" w:rsidR="00BC1FE3" w:rsidRDefault="005868AC">
      <w:pPr>
        <w:pStyle w:val="T1"/>
        <w:rPr>
          <w:lang w:val="nl-NL"/>
        </w:rPr>
      </w:pPr>
      <w:r>
        <w:rPr>
          <w:lang w:val="nl-NL"/>
        </w:rPr>
        <w:t>1896</w:t>
      </w:r>
    </w:p>
    <w:p w14:paraId="6473BD80" w14:textId="77777777" w:rsidR="00BC1FE3" w:rsidRDefault="00BC1FE3">
      <w:pPr>
        <w:pStyle w:val="T1"/>
        <w:rPr>
          <w:lang w:val="nl-NL"/>
        </w:rPr>
      </w:pPr>
    </w:p>
    <w:p w14:paraId="4739BC94" w14:textId="77777777" w:rsidR="00BC1FE3" w:rsidRDefault="005868AC">
      <w:pPr>
        <w:pStyle w:val="T1"/>
        <w:rPr>
          <w:lang w:val="nl-NL"/>
        </w:rPr>
      </w:pPr>
      <w:r>
        <w:rPr>
          <w:lang w:val="nl-NL"/>
        </w:rPr>
        <w:t>1980</w:t>
      </w:r>
    </w:p>
    <w:p w14:paraId="0D0454E2" w14:textId="77777777" w:rsidR="00BC1FE3" w:rsidRDefault="005868AC">
      <w:pPr>
        <w:pStyle w:val="T1"/>
        <w:numPr>
          <w:ilvl w:val="0"/>
          <w:numId w:val="2"/>
        </w:numPr>
        <w:rPr>
          <w:lang w:val="nl-NL"/>
        </w:rPr>
      </w:pPr>
      <w:r>
        <w:rPr>
          <w:lang w:val="nl-NL"/>
        </w:rPr>
        <w:t>orgel hersteld</w:t>
      </w:r>
    </w:p>
    <w:p w14:paraId="7A3910C7" w14:textId="77777777" w:rsidR="00BC1FE3" w:rsidRDefault="005868AC">
      <w:pPr>
        <w:pStyle w:val="T1"/>
        <w:numPr>
          <w:ilvl w:val="0"/>
          <w:numId w:val="2"/>
        </w:numPr>
        <w:rPr>
          <w:lang w:val="nl-NL"/>
        </w:rPr>
      </w:pPr>
      <w:r>
        <w:rPr>
          <w:lang w:val="nl-NL"/>
        </w:rPr>
        <w:t>vaste combinaties verwijderd</w:t>
      </w:r>
    </w:p>
    <w:p w14:paraId="7A45A8B6" w14:textId="77777777" w:rsidR="00BC1FE3" w:rsidRDefault="00BC1FE3">
      <w:pPr>
        <w:pStyle w:val="T1"/>
        <w:rPr>
          <w:lang w:val="nl-NL"/>
        </w:rPr>
      </w:pPr>
    </w:p>
    <w:p w14:paraId="5D664939" w14:textId="77777777" w:rsidR="00BC1FE3" w:rsidRDefault="005868AC">
      <w:pPr>
        <w:pStyle w:val="Heading2"/>
        <w:jc w:val="both"/>
        <w:rPr>
          <w:i w:val="0"/>
          <w:iCs/>
        </w:rPr>
      </w:pPr>
      <w:r>
        <w:rPr>
          <w:i w:val="0"/>
          <w:iCs/>
        </w:rPr>
        <w:t>Technische ge</w:t>
      </w:r>
      <w:r>
        <w:rPr>
          <w:i w:val="0"/>
          <w:iCs/>
        </w:rPr>
        <w:t>gevens</w:t>
      </w:r>
    </w:p>
    <w:p w14:paraId="3813FA55" w14:textId="77777777" w:rsidR="00BC1FE3" w:rsidRDefault="00BC1FE3">
      <w:pPr>
        <w:pStyle w:val="T1"/>
        <w:rPr>
          <w:i/>
          <w:iCs/>
          <w:lang w:val="nl-NL"/>
        </w:rPr>
      </w:pPr>
    </w:p>
    <w:p w14:paraId="7177548F" w14:textId="77777777" w:rsidR="00BC1FE3" w:rsidRDefault="005868AC">
      <w:pPr>
        <w:pStyle w:val="T1"/>
        <w:rPr>
          <w:lang w:val="nl-NL"/>
        </w:rPr>
      </w:pPr>
      <w:r>
        <w:rPr>
          <w:lang w:val="nl-NL"/>
        </w:rPr>
        <w:t>Werkindeling</w:t>
      </w:r>
    </w:p>
    <w:p w14:paraId="09F3EF4F" w14:textId="77777777" w:rsidR="00BC1FE3" w:rsidRDefault="005868AC">
      <w:pPr>
        <w:pStyle w:val="T1"/>
        <w:rPr>
          <w:lang w:val="nl-NL"/>
        </w:rPr>
      </w:pPr>
      <w:r>
        <w:rPr>
          <w:lang w:val="nl-NL"/>
        </w:rPr>
        <w:t>manuaal, aangehangen pedaal</w:t>
      </w:r>
    </w:p>
    <w:p w14:paraId="6E3058D4" w14:textId="77777777" w:rsidR="00BC1FE3" w:rsidRDefault="00BC1FE3">
      <w:pPr>
        <w:pStyle w:val="T1"/>
        <w:rPr>
          <w:lang w:val="nl-NL"/>
        </w:rPr>
      </w:pPr>
    </w:p>
    <w:p w14:paraId="4FCCA085" w14:textId="77777777" w:rsidR="00BC1FE3" w:rsidRDefault="005868AC">
      <w:pPr>
        <w:pStyle w:val="T1"/>
      </w:pPr>
      <w:proofErr w:type="spellStart"/>
      <w:r>
        <w:t>Dispositie</w:t>
      </w:r>
      <w:proofErr w:type="spellEnd"/>
    </w:p>
    <w:tbl>
      <w:tblPr>
        <w:tblW w:w="2230" w:type="dxa"/>
        <w:tblInd w:w="-70" w:type="dxa"/>
        <w:tblLayout w:type="fixed"/>
        <w:tblCellMar>
          <w:left w:w="70" w:type="dxa"/>
          <w:right w:w="70" w:type="dxa"/>
        </w:tblCellMar>
        <w:tblLook w:val="04A0" w:firstRow="1" w:lastRow="0" w:firstColumn="1" w:lastColumn="0" w:noHBand="0" w:noVBand="1"/>
      </w:tblPr>
      <w:tblGrid>
        <w:gridCol w:w="1510"/>
        <w:gridCol w:w="720"/>
      </w:tblGrid>
      <w:tr w:rsidR="00BC1FE3" w14:paraId="30932F60" w14:textId="77777777">
        <w:tc>
          <w:tcPr>
            <w:tcW w:w="1510" w:type="dxa"/>
          </w:tcPr>
          <w:p w14:paraId="7836F08B" w14:textId="77777777" w:rsidR="00BC1FE3" w:rsidRDefault="005868AC">
            <w:pPr>
              <w:pStyle w:val="T4dispositie"/>
              <w:jc w:val="left"/>
              <w:rPr>
                <w:i/>
                <w:lang w:val="nl-NL"/>
              </w:rPr>
            </w:pPr>
            <w:r>
              <w:rPr>
                <w:i/>
                <w:lang w:val="nl-NL"/>
              </w:rPr>
              <w:t>Manuaal</w:t>
            </w:r>
          </w:p>
          <w:p w14:paraId="6EB709B7" w14:textId="77777777" w:rsidR="00BC1FE3" w:rsidRDefault="005868AC">
            <w:pPr>
              <w:rPr>
                <w:rFonts w:ascii="Times New Roman" w:hAnsi="Times New Roman" w:cs="Times New Roman"/>
                <w:sz w:val="20"/>
              </w:rPr>
            </w:pPr>
            <w:r>
              <w:rPr>
                <w:rFonts w:ascii="Times New Roman" w:hAnsi="Times New Roman" w:cs="Times New Roman"/>
                <w:sz w:val="20"/>
              </w:rPr>
              <w:t>7 stemmen</w:t>
            </w:r>
          </w:p>
          <w:p w14:paraId="7EFCB02E" w14:textId="77777777" w:rsidR="00BC1FE3" w:rsidRDefault="00BC1FE3">
            <w:pPr>
              <w:rPr>
                <w:rFonts w:ascii="Times New Roman" w:hAnsi="Times New Roman" w:cs="Times New Roman"/>
                <w:sz w:val="20"/>
              </w:rPr>
            </w:pPr>
          </w:p>
          <w:p w14:paraId="3EFFDAE8" w14:textId="77777777" w:rsidR="00BC1FE3" w:rsidRDefault="005868AC">
            <w:pPr>
              <w:pStyle w:val="T4dispositie"/>
              <w:jc w:val="left"/>
              <w:rPr>
                <w:lang w:val="nl-NL"/>
              </w:rPr>
            </w:pPr>
            <w:r>
              <w:rPr>
                <w:lang w:val="nl-NL"/>
              </w:rPr>
              <w:t>Prestant</w:t>
            </w:r>
          </w:p>
          <w:p w14:paraId="787DDC68" w14:textId="77777777" w:rsidR="00BC1FE3" w:rsidRDefault="005868AC">
            <w:pPr>
              <w:pStyle w:val="T4dispositie"/>
              <w:jc w:val="left"/>
              <w:rPr>
                <w:lang w:val="nl-NL"/>
              </w:rPr>
            </w:pPr>
            <w:r>
              <w:rPr>
                <w:lang w:val="nl-NL"/>
              </w:rPr>
              <w:t>Bourdon</w:t>
            </w:r>
          </w:p>
          <w:p w14:paraId="0F7D71BA" w14:textId="77777777" w:rsidR="00BC1FE3" w:rsidRDefault="005868AC">
            <w:pPr>
              <w:pStyle w:val="T4dispositie"/>
              <w:jc w:val="left"/>
              <w:rPr>
                <w:lang w:val="nl-NL"/>
              </w:rPr>
            </w:pPr>
            <w:proofErr w:type="spellStart"/>
            <w:r>
              <w:rPr>
                <w:lang w:val="nl-NL"/>
              </w:rPr>
              <w:t>Salicionaal</w:t>
            </w:r>
            <w:proofErr w:type="spellEnd"/>
          </w:p>
          <w:p w14:paraId="5A80AE6E" w14:textId="77777777" w:rsidR="00BC1FE3" w:rsidRDefault="005868AC">
            <w:pPr>
              <w:pStyle w:val="T4dispositie"/>
              <w:jc w:val="left"/>
              <w:rPr>
                <w:lang w:val="nl-NL"/>
              </w:rPr>
            </w:pPr>
            <w:r>
              <w:rPr>
                <w:lang w:val="nl-NL"/>
              </w:rPr>
              <w:t>Prestant</w:t>
            </w:r>
          </w:p>
          <w:p w14:paraId="15B0A534" w14:textId="77777777" w:rsidR="00BC1FE3" w:rsidRDefault="005868AC">
            <w:pPr>
              <w:pStyle w:val="T4dispositie"/>
              <w:jc w:val="left"/>
              <w:rPr>
                <w:lang w:val="nl-NL"/>
              </w:rPr>
            </w:pPr>
            <w:r>
              <w:rPr>
                <w:lang w:val="nl-NL"/>
              </w:rPr>
              <w:t>Fluit</w:t>
            </w:r>
          </w:p>
          <w:p w14:paraId="34BE7D4E" w14:textId="77777777" w:rsidR="00BC1FE3" w:rsidRDefault="005868AC">
            <w:pPr>
              <w:pStyle w:val="T4dispositie"/>
              <w:jc w:val="left"/>
              <w:rPr>
                <w:lang w:val="nl-NL"/>
              </w:rPr>
            </w:pPr>
            <w:r>
              <w:rPr>
                <w:lang w:val="nl-NL"/>
              </w:rPr>
              <w:t>Octaaf</w:t>
            </w:r>
          </w:p>
          <w:p w14:paraId="0AD9E2C5" w14:textId="77777777" w:rsidR="00BC1FE3" w:rsidRDefault="005868AC">
            <w:pPr>
              <w:pStyle w:val="T4dispositie"/>
              <w:jc w:val="left"/>
              <w:rPr>
                <w:lang w:val="nl-NL"/>
              </w:rPr>
            </w:pPr>
            <w:r>
              <w:rPr>
                <w:lang w:val="nl-NL"/>
              </w:rPr>
              <w:t>Mixtuur</w:t>
            </w:r>
          </w:p>
        </w:tc>
        <w:tc>
          <w:tcPr>
            <w:tcW w:w="720" w:type="dxa"/>
          </w:tcPr>
          <w:p w14:paraId="63DD5357" w14:textId="77777777" w:rsidR="00BC1FE3" w:rsidRDefault="00BC1FE3">
            <w:pPr>
              <w:pStyle w:val="T4dispositie"/>
              <w:snapToGrid w:val="0"/>
              <w:jc w:val="left"/>
              <w:rPr>
                <w:lang w:val="nl-NL"/>
              </w:rPr>
            </w:pPr>
          </w:p>
          <w:p w14:paraId="3CD31E27" w14:textId="77777777" w:rsidR="00BC1FE3" w:rsidRDefault="00BC1FE3">
            <w:pPr>
              <w:pStyle w:val="T4dispositie"/>
              <w:jc w:val="left"/>
              <w:rPr>
                <w:lang w:val="nl-NL"/>
              </w:rPr>
            </w:pPr>
          </w:p>
          <w:p w14:paraId="0A388714" w14:textId="77777777" w:rsidR="00BC1FE3" w:rsidRDefault="00BC1FE3">
            <w:pPr>
              <w:pStyle w:val="T4dispositie"/>
              <w:jc w:val="left"/>
              <w:rPr>
                <w:lang w:val="nl-NL"/>
              </w:rPr>
            </w:pPr>
          </w:p>
          <w:p w14:paraId="35A2B3A1" w14:textId="77777777" w:rsidR="00BC1FE3" w:rsidRDefault="005868AC">
            <w:pPr>
              <w:pStyle w:val="T4dispositie"/>
              <w:jc w:val="left"/>
              <w:rPr>
                <w:lang w:val="nl-NL"/>
              </w:rPr>
            </w:pPr>
            <w:r>
              <w:rPr>
                <w:lang w:val="nl-NL"/>
              </w:rPr>
              <w:t>8'</w:t>
            </w:r>
          </w:p>
          <w:p w14:paraId="3DD1E528" w14:textId="77777777" w:rsidR="00BC1FE3" w:rsidRDefault="005868AC">
            <w:pPr>
              <w:pStyle w:val="T4dispositie"/>
              <w:jc w:val="left"/>
              <w:rPr>
                <w:lang w:val="nl-NL"/>
              </w:rPr>
            </w:pPr>
            <w:r>
              <w:rPr>
                <w:lang w:val="nl-NL"/>
              </w:rPr>
              <w:t>8'</w:t>
            </w:r>
          </w:p>
          <w:p w14:paraId="3850F5D1" w14:textId="77777777" w:rsidR="00BC1FE3" w:rsidRDefault="005868AC">
            <w:pPr>
              <w:pStyle w:val="T4dispositie"/>
              <w:jc w:val="left"/>
              <w:rPr>
                <w:lang w:val="nl-NL"/>
              </w:rPr>
            </w:pPr>
            <w:r>
              <w:rPr>
                <w:lang w:val="nl-NL"/>
              </w:rPr>
              <w:t>8'</w:t>
            </w:r>
          </w:p>
          <w:p w14:paraId="14F314F1" w14:textId="77777777" w:rsidR="00BC1FE3" w:rsidRDefault="005868AC">
            <w:pPr>
              <w:pStyle w:val="T4dispositie"/>
              <w:jc w:val="left"/>
              <w:rPr>
                <w:lang w:val="nl-NL"/>
              </w:rPr>
            </w:pPr>
            <w:r>
              <w:rPr>
                <w:lang w:val="nl-NL"/>
              </w:rPr>
              <w:t>4'</w:t>
            </w:r>
          </w:p>
          <w:p w14:paraId="4C771600" w14:textId="77777777" w:rsidR="00BC1FE3" w:rsidRDefault="005868AC">
            <w:pPr>
              <w:pStyle w:val="T4dispositie"/>
              <w:jc w:val="left"/>
              <w:rPr>
                <w:lang w:val="nl-NL"/>
              </w:rPr>
            </w:pPr>
            <w:r>
              <w:rPr>
                <w:lang w:val="nl-NL"/>
              </w:rPr>
              <w:t>4'</w:t>
            </w:r>
          </w:p>
          <w:p w14:paraId="0F93DD89" w14:textId="77777777" w:rsidR="00BC1FE3" w:rsidRDefault="005868AC">
            <w:pPr>
              <w:pStyle w:val="T4dispositie"/>
              <w:jc w:val="left"/>
              <w:rPr>
                <w:lang w:val="nl-NL"/>
              </w:rPr>
            </w:pPr>
            <w:r>
              <w:rPr>
                <w:lang w:val="nl-NL"/>
              </w:rPr>
              <w:t>2'</w:t>
            </w:r>
          </w:p>
          <w:p w14:paraId="36A69AF3" w14:textId="77777777" w:rsidR="00BC1FE3" w:rsidRDefault="005868AC">
            <w:pPr>
              <w:pStyle w:val="T4dispositie"/>
              <w:jc w:val="left"/>
              <w:rPr>
                <w:lang w:val="nl-NL"/>
              </w:rPr>
            </w:pPr>
            <w:r>
              <w:rPr>
                <w:lang w:val="nl-NL"/>
              </w:rPr>
              <w:t>3 st.</w:t>
            </w:r>
          </w:p>
        </w:tc>
      </w:tr>
    </w:tbl>
    <w:p w14:paraId="198D3A36" w14:textId="77777777" w:rsidR="00BC1FE3" w:rsidRDefault="00BC1FE3">
      <w:pPr>
        <w:pStyle w:val="T1"/>
        <w:rPr>
          <w:lang w:val="nl-NL"/>
        </w:rPr>
      </w:pPr>
    </w:p>
    <w:p w14:paraId="59FEF644" w14:textId="77777777" w:rsidR="00BC1FE3" w:rsidRDefault="005868AC">
      <w:pPr>
        <w:jc w:val="both"/>
        <w:rPr>
          <w:rFonts w:ascii="Times New Roman" w:hAnsi="Times New Roman" w:cs="Times New Roman"/>
          <w:szCs w:val="24"/>
        </w:rPr>
      </w:pPr>
      <w:r>
        <w:rPr>
          <w:rFonts w:ascii="Times New Roman" w:hAnsi="Times New Roman" w:cs="Times New Roman"/>
          <w:szCs w:val="24"/>
        </w:rPr>
        <w:t>Samenstelling vulstem</w:t>
      </w:r>
    </w:p>
    <w:tbl>
      <w:tblPr>
        <w:tblW w:w="3086" w:type="dxa"/>
        <w:tblInd w:w="-70" w:type="dxa"/>
        <w:tblLayout w:type="fixed"/>
        <w:tblCellMar>
          <w:left w:w="70" w:type="dxa"/>
          <w:right w:w="70" w:type="dxa"/>
        </w:tblCellMar>
        <w:tblLook w:val="04A0" w:firstRow="1" w:lastRow="0" w:firstColumn="1" w:lastColumn="0" w:noHBand="0" w:noVBand="1"/>
      </w:tblPr>
      <w:tblGrid>
        <w:gridCol w:w="1047"/>
        <w:gridCol w:w="567"/>
        <w:gridCol w:w="736"/>
        <w:gridCol w:w="736"/>
      </w:tblGrid>
      <w:tr w:rsidR="00BC1FE3" w14:paraId="566BC1BA" w14:textId="77777777">
        <w:tc>
          <w:tcPr>
            <w:tcW w:w="1047" w:type="dxa"/>
          </w:tcPr>
          <w:p w14:paraId="253A87F0" w14:textId="77777777" w:rsidR="00BC1FE3" w:rsidRDefault="005868AC">
            <w:pPr>
              <w:jc w:val="both"/>
              <w:rPr>
                <w:rFonts w:ascii="Times New Roman" w:hAnsi="Times New Roman" w:cs="Times New Roman"/>
                <w:szCs w:val="24"/>
              </w:rPr>
            </w:pPr>
            <w:r>
              <w:rPr>
                <w:rFonts w:ascii="Times New Roman" w:hAnsi="Times New Roman" w:cs="Times New Roman"/>
                <w:szCs w:val="24"/>
              </w:rPr>
              <w:t>Mixtuur</w:t>
            </w:r>
          </w:p>
        </w:tc>
        <w:tc>
          <w:tcPr>
            <w:tcW w:w="567" w:type="dxa"/>
          </w:tcPr>
          <w:p w14:paraId="517DD7FB" w14:textId="77777777" w:rsidR="00BC1FE3" w:rsidRDefault="005868AC">
            <w:pPr>
              <w:pStyle w:val="T4dispositie"/>
            </w:pPr>
            <w:r>
              <w:t>C</w:t>
            </w:r>
          </w:p>
          <w:p w14:paraId="63D39132" w14:textId="77777777" w:rsidR="00BC1FE3" w:rsidRDefault="005868AC">
            <w:pPr>
              <w:pStyle w:val="T4dispositie"/>
            </w:pPr>
            <w:r>
              <w:t>1</w:t>
            </w:r>
          </w:p>
          <w:p w14:paraId="46762346" w14:textId="77777777" w:rsidR="00BC1FE3" w:rsidRDefault="005868AC">
            <w:pPr>
              <w:pStyle w:val="T4dispositie"/>
            </w:pPr>
            <w:r>
              <w:t>2/3</w:t>
            </w:r>
          </w:p>
          <w:p w14:paraId="3D3414CA" w14:textId="77777777" w:rsidR="00BC1FE3" w:rsidRDefault="005868AC">
            <w:pPr>
              <w:pStyle w:val="T4dispositie"/>
            </w:pPr>
            <w:r>
              <w:t>1/2</w:t>
            </w:r>
          </w:p>
        </w:tc>
        <w:tc>
          <w:tcPr>
            <w:tcW w:w="736" w:type="dxa"/>
          </w:tcPr>
          <w:p w14:paraId="120E537D" w14:textId="77777777" w:rsidR="00BC1FE3" w:rsidRDefault="005868AC">
            <w:pPr>
              <w:pStyle w:val="T4dispositie"/>
            </w:pPr>
            <w:r>
              <w:t>f</w:t>
            </w:r>
          </w:p>
          <w:p w14:paraId="4AA5AE89" w14:textId="77777777" w:rsidR="00BC1FE3" w:rsidRDefault="005868AC">
            <w:pPr>
              <w:pStyle w:val="T4dispositie"/>
            </w:pPr>
            <w:r>
              <w:t>2</w:t>
            </w:r>
          </w:p>
          <w:p w14:paraId="5125AC96" w14:textId="77777777" w:rsidR="00BC1FE3" w:rsidRDefault="005868AC">
            <w:pPr>
              <w:pStyle w:val="T4dispositie"/>
            </w:pPr>
            <w:r>
              <w:t>1 1/3</w:t>
            </w:r>
          </w:p>
          <w:p w14:paraId="2D5AE922" w14:textId="77777777" w:rsidR="00BC1FE3" w:rsidRDefault="005868AC">
            <w:pPr>
              <w:pStyle w:val="T4dispositie"/>
            </w:pPr>
            <w:r>
              <w:t>1</w:t>
            </w:r>
          </w:p>
        </w:tc>
        <w:tc>
          <w:tcPr>
            <w:tcW w:w="736" w:type="dxa"/>
          </w:tcPr>
          <w:p w14:paraId="13AE93BF" w14:textId="77777777" w:rsidR="00BC1FE3" w:rsidRDefault="005868AC">
            <w:pPr>
              <w:pStyle w:val="T4dispositie"/>
            </w:pPr>
            <w:r>
              <w:t>f</w:t>
            </w:r>
            <w:r>
              <w:rPr>
                <w:vertAlign w:val="superscript"/>
              </w:rPr>
              <w:t>1</w:t>
            </w:r>
          </w:p>
          <w:p w14:paraId="2B66CA6C" w14:textId="77777777" w:rsidR="00BC1FE3" w:rsidRDefault="005868AC">
            <w:pPr>
              <w:pStyle w:val="T4dispositie"/>
            </w:pPr>
            <w:r>
              <w:t>4</w:t>
            </w:r>
          </w:p>
          <w:p w14:paraId="21706861" w14:textId="77777777" w:rsidR="00BC1FE3" w:rsidRDefault="005868AC">
            <w:pPr>
              <w:pStyle w:val="T4dispositie"/>
            </w:pPr>
            <w:r>
              <w:t>2 2/3</w:t>
            </w:r>
          </w:p>
          <w:p w14:paraId="70610E3A" w14:textId="77777777" w:rsidR="00BC1FE3" w:rsidRDefault="005868AC">
            <w:pPr>
              <w:pStyle w:val="T4dispositie"/>
            </w:pPr>
            <w:r>
              <w:t>2</w:t>
            </w:r>
          </w:p>
        </w:tc>
      </w:tr>
    </w:tbl>
    <w:p w14:paraId="7EF3E3BE" w14:textId="77777777" w:rsidR="00BC1FE3" w:rsidRDefault="00BC1FE3">
      <w:pPr>
        <w:jc w:val="both"/>
        <w:rPr>
          <w:rFonts w:ascii="Times New Roman" w:hAnsi="Times New Roman" w:cs="Times New Roman"/>
          <w:szCs w:val="24"/>
        </w:rPr>
      </w:pPr>
    </w:p>
    <w:p w14:paraId="6D74F4CB" w14:textId="77777777" w:rsidR="00BC1FE3" w:rsidRDefault="005868AC">
      <w:pPr>
        <w:pStyle w:val="T1"/>
        <w:rPr>
          <w:lang w:val="nl-NL"/>
        </w:rPr>
      </w:pPr>
      <w:r>
        <w:rPr>
          <w:lang w:val="nl-NL"/>
        </w:rPr>
        <w:t>Toonhoogte</w:t>
      </w:r>
    </w:p>
    <w:p w14:paraId="3AE00ADB" w14:textId="77777777" w:rsidR="00BC1FE3" w:rsidRDefault="005868AC">
      <w:pPr>
        <w:pStyle w:val="T1"/>
      </w:pPr>
      <w:r>
        <w:rPr>
          <w:lang w:val="nl-NL"/>
        </w:rPr>
        <w:t>a</w:t>
      </w:r>
      <w:r>
        <w:rPr>
          <w:vertAlign w:val="superscript"/>
          <w:lang w:val="nl-NL"/>
        </w:rPr>
        <w:t>1</w:t>
      </w:r>
      <w:r>
        <w:rPr>
          <w:lang w:val="nl-NL"/>
        </w:rPr>
        <w:t xml:space="preserve"> = 440 Hz </w:t>
      </w:r>
    </w:p>
    <w:p w14:paraId="400D37D2" w14:textId="77777777" w:rsidR="00BC1FE3" w:rsidRDefault="005868AC">
      <w:pPr>
        <w:pStyle w:val="T1"/>
        <w:rPr>
          <w:lang w:val="nl-NL"/>
        </w:rPr>
      </w:pPr>
      <w:r>
        <w:rPr>
          <w:lang w:val="nl-NL"/>
        </w:rPr>
        <w:t>Temperatuur</w:t>
      </w:r>
    </w:p>
    <w:p w14:paraId="562338F9" w14:textId="77777777" w:rsidR="00BC1FE3" w:rsidRDefault="005868AC">
      <w:pPr>
        <w:pStyle w:val="T1"/>
        <w:rPr>
          <w:lang w:val="nl-NL"/>
        </w:rPr>
      </w:pPr>
      <w:r>
        <w:rPr>
          <w:lang w:val="nl-NL"/>
        </w:rPr>
        <w:t>evenredig zwevend</w:t>
      </w:r>
    </w:p>
    <w:p w14:paraId="204D7F73" w14:textId="77777777" w:rsidR="00BC1FE3" w:rsidRDefault="00BC1FE3">
      <w:pPr>
        <w:pStyle w:val="T1"/>
        <w:rPr>
          <w:lang w:val="nl-NL"/>
        </w:rPr>
      </w:pPr>
    </w:p>
    <w:p w14:paraId="581F3432" w14:textId="77777777" w:rsidR="00BC1FE3" w:rsidRDefault="005868AC">
      <w:pPr>
        <w:pStyle w:val="T1"/>
        <w:rPr>
          <w:lang w:val="nl-NL"/>
        </w:rPr>
      </w:pPr>
      <w:r>
        <w:rPr>
          <w:lang w:val="nl-NL"/>
        </w:rPr>
        <w:t>Manuaalomvang</w:t>
      </w:r>
    </w:p>
    <w:p w14:paraId="40223EB3" w14:textId="77777777" w:rsidR="00BC1FE3" w:rsidRDefault="005868AC">
      <w:pPr>
        <w:pStyle w:val="T1"/>
      </w:pPr>
      <w:r>
        <w:rPr>
          <w:lang w:val="nl-NL"/>
        </w:rPr>
        <w:t>C-f</w:t>
      </w:r>
      <w:r>
        <w:rPr>
          <w:vertAlign w:val="superscript"/>
          <w:lang w:val="nl-NL"/>
        </w:rPr>
        <w:t>3</w:t>
      </w:r>
    </w:p>
    <w:p w14:paraId="7CCC3F60" w14:textId="77777777" w:rsidR="00BC1FE3" w:rsidRDefault="005868AC">
      <w:pPr>
        <w:pStyle w:val="T1"/>
        <w:rPr>
          <w:lang w:val="nl-NL"/>
        </w:rPr>
      </w:pPr>
      <w:r>
        <w:rPr>
          <w:lang w:val="nl-NL"/>
        </w:rPr>
        <w:t>Pedaalomvang</w:t>
      </w:r>
    </w:p>
    <w:p w14:paraId="42A84AB9" w14:textId="77777777" w:rsidR="00BC1FE3" w:rsidRDefault="005868AC">
      <w:pPr>
        <w:pStyle w:val="T1"/>
      </w:pPr>
      <w:r>
        <w:rPr>
          <w:lang w:val="nl-NL"/>
        </w:rPr>
        <w:t>C-d</w:t>
      </w:r>
      <w:r>
        <w:rPr>
          <w:vertAlign w:val="superscript"/>
          <w:lang w:val="nl-NL"/>
        </w:rPr>
        <w:t>1</w:t>
      </w:r>
    </w:p>
    <w:p w14:paraId="4D4776FE" w14:textId="77777777" w:rsidR="00BC1FE3" w:rsidRDefault="00BC1FE3">
      <w:pPr>
        <w:pStyle w:val="T1"/>
        <w:rPr>
          <w:vertAlign w:val="superscript"/>
          <w:lang w:val="nl-NL"/>
        </w:rPr>
      </w:pPr>
    </w:p>
    <w:p w14:paraId="49ACDBAB" w14:textId="77777777" w:rsidR="00BC1FE3" w:rsidRDefault="005868AC">
      <w:pPr>
        <w:pStyle w:val="T1"/>
        <w:rPr>
          <w:lang w:val="nl-NL"/>
        </w:rPr>
      </w:pPr>
      <w:r>
        <w:rPr>
          <w:lang w:val="nl-NL"/>
        </w:rPr>
        <w:t>Windvoorziening</w:t>
      </w:r>
    </w:p>
    <w:p w14:paraId="07741075" w14:textId="77777777" w:rsidR="00BC1FE3" w:rsidRDefault="005868AC">
      <w:pPr>
        <w:pStyle w:val="T1"/>
        <w:jc w:val="left"/>
        <w:rPr>
          <w:lang w:val="nl-NL"/>
        </w:rPr>
      </w:pPr>
      <w:r>
        <w:rPr>
          <w:lang w:val="nl-NL"/>
        </w:rPr>
        <w:t>magazijnbalg met twee schepbalgen, handpomp (1896) en regulateur</w:t>
      </w:r>
    </w:p>
    <w:p w14:paraId="0AA80A1C" w14:textId="77777777" w:rsidR="00BC1FE3" w:rsidRDefault="00BC1FE3">
      <w:pPr>
        <w:pStyle w:val="T1"/>
        <w:jc w:val="left"/>
        <w:rPr>
          <w:lang w:val="nl-NL"/>
        </w:rPr>
      </w:pPr>
    </w:p>
    <w:p w14:paraId="6B989116" w14:textId="77777777" w:rsidR="00BC1FE3" w:rsidRDefault="005868AC">
      <w:pPr>
        <w:pStyle w:val="T1"/>
        <w:rPr>
          <w:lang w:val="nl-NL"/>
        </w:rPr>
      </w:pPr>
      <w:r>
        <w:rPr>
          <w:lang w:val="nl-NL"/>
        </w:rPr>
        <w:t>Winddruk</w:t>
      </w:r>
    </w:p>
    <w:p w14:paraId="5702ECAE" w14:textId="77777777" w:rsidR="00BC1FE3" w:rsidRDefault="005868AC">
      <w:pPr>
        <w:pStyle w:val="T1"/>
        <w:rPr>
          <w:lang w:val="nl-NL"/>
        </w:rPr>
      </w:pPr>
      <w:r>
        <w:rPr>
          <w:lang w:val="nl-NL"/>
        </w:rPr>
        <w:t>60 mm</w:t>
      </w:r>
    </w:p>
    <w:p w14:paraId="263EBA6F" w14:textId="77777777" w:rsidR="00BC1FE3" w:rsidRDefault="00BC1FE3">
      <w:pPr>
        <w:pStyle w:val="T1"/>
        <w:rPr>
          <w:lang w:val="nl-NL"/>
        </w:rPr>
      </w:pPr>
    </w:p>
    <w:p w14:paraId="4F830B64" w14:textId="77777777" w:rsidR="00BC1FE3" w:rsidRDefault="005868AC">
      <w:pPr>
        <w:pStyle w:val="T1"/>
        <w:rPr>
          <w:lang w:val="nl-NL"/>
        </w:rPr>
      </w:pPr>
      <w:r>
        <w:rPr>
          <w:lang w:val="nl-NL"/>
        </w:rPr>
        <w:t>Plaats klaviatuur</w:t>
      </w:r>
    </w:p>
    <w:p w14:paraId="7158D7B6" w14:textId="77777777" w:rsidR="00BC1FE3" w:rsidRDefault="005868AC">
      <w:pPr>
        <w:pStyle w:val="T1"/>
        <w:rPr>
          <w:lang w:val="nl-NL"/>
        </w:rPr>
      </w:pPr>
      <w:r>
        <w:rPr>
          <w:lang w:val="nl-NL"/>
        </w:rPr>
        <w:t>linkerzijde</w:t>
      </w:r>
    </w:p>
    <w:p w14:paraId="78585FE5" w14:textId="77777777" w:rsidR="00BC1FE3" w:rsidRDefault="00BC1FE3">
      <w:pPr>
        <w:pStyle w:val="T1"/>
        <w:rPr>
          <w:lang w:val="nl-NL"/>
        </w:rPr>
      </w:pPr>
    </w:p>
    <w:p w14:paraId="7163BAEA" w14:textId="77777777" w:rsidR="00BC1FE3" w:rsidRDefault="005868AC">
      <w:pPr>
        <w:pStyle w:val="Heading2"/>
        <w:jc w:val="both"/>
        <w:rPr>
          <w:i w:val="0"/>
          <w:iCs/>
        </w:rPr>
      </w:pPr>
      <w:r>
        <w:rPr>
          <w:i w:val="0"/>
          <w:iCs/>
        </w:rPr>
        <w:t>Bijzonderheden</w:t>
      </w:r>
    </w:p>
    <w:p w14:paraId="1A06A469" w14:textId="77777777" w:rsidR="00BC1FE3" w:rsidRDefault="00BC1FE3">
      <w:pPr>
        <w:pStyle w:val="T1"/>
        <w:jc w:val="left"/>
        <w:rPr>
          <w:i/>
          <w:iCs/>
        </w:rPr>
      </w:pPr>
    </w:p>
    <w:p w14:paraId="0BDE1E4C" w14:textId="77777777" w:rsidR="00BC1FE3" w:rsidRDefault="005868AC">
      <w:pPr>
        <w:pStyle w:val="T1"/>
        <w:jc w:val="left"/>
        <w:rPr>
          <w:lang w:val="nl-NL"/>
        </w:rPr>
      </w:pPr>
      <w:r>
        <w:rPr>
          <w:lang w:val="nl-NL"/>
        </w:rPr>
        <w:t xml:space="preserve">Dit </w:t>
      </w:r>
      <w:r>
        <w:rPr>
          <w:lang w:val="nl-NL"/>
        </w:rPr>
        <w:t xml:space="preserve">pneumatische instrument was een geschenk van baronesse </w:t>
      </w:r>
      <w:proofErr w:type="spellStart"/>
      <w:r>
        <w:rPr>
          <w:lang w:val="nl-NL"/>
        </w:rPr>
        <w:t>Dircknick</w:t>
      </w:r>
      <w:proofErr w:type="spellEnd"/>
      <w:r>
        <w:rPr>
          <w:lang w:val="nl-NL"/>
        </w:rPr>
        <w:t xml:space="preserve"> </w:t>
      </w:r>
      <w:proofErr w:type="spellStart"/>
      <w:r>
        <w:rPr>
          <w:lang w:val="nl-NL"/>
        </w:rPr>
        <w:t>von</w:t>
      </w:r>
      <w:proofErr w:type="spellEnd"/>
      <w:r>
        <w:rPr>
          <w:lang w:val="nl-NL"/>
        </w:rPr>
        <w:t xml:space="preserve"> </w:t>
      </w:r>
      <w:proofErr w:type="spellStart"/>
      <w:r>
        <w:rPr>
          <w:lang w:val="nl-NL"/>
        </w:rPr>
        <w:t>Holfeld</w:t>
      </w:r>
      <w:proofErr w:type="spellEnd"/>
      <w:r>
        <w:rPr>
          <w:lang w:val="nl-NL"/>
        </w:rPr>
        <w:t xml:space="preserve">, gravin de </w:t>
      </w:r>
      <w:proofErr w:type="spellStart"/>
      <w:r>
        <w:rPr>
          <w:lang w:val="nl-NL"/>
        </w:rPr>
        <w:t>Hompesch</w:t>
      </w:r>
      <w:proofErr w:type="spellEnd"/>
      <w:r>
        <w:rPr>
          <w:lang w:val="nl-NL"/>
        </w:rPr>
        <w:t xml:space="preserve"> </w:t>
      </w:r>
      <w:proofErr w:type="spellStart"/>
      <w:r>
        <w:rPr>
          <w:lang w:val="nl-NL"/>
        </w:rPr>
        <w:t>Rürich</w:t>
      </w:r>
      <w:proofErr w:type="spellEnd"/>
      <w:r>
        <w:rPr>
          <w:lang w:val="nl-NL"/>
        </w:rPr>
        <w:t>.</w:t>
      </w:r>
    </w:p>
    <w:p w14:paraId="633D0E64" w14:textId="77777777" w:rsidR="00BC1FE3" w:rsidRDefault="005868AC">
      <w:pPr>
        <w:pStyle w:val="T1"/>
        <w:jc w:val="left"/>
        <w:rPr>
          <w:lang w:val="nl-NL"/>
        </w:rPr>
      </w:pPr>
      <w:r>
        <w:rPr>
          <w:lang w:val="nl-NL"/>
        </w:rPr>
        <w:t>De magazijnbalg is voorzien van een enkele vouw; de regulateur heeft een dubbele vouw.</w:t>
      </w:r>
    </w:p>
    <w:p w14:paraId="385E08CA" w14:textId="77777777" w:rsidR="00BC1FE3" w:rsidRDefault="005868AC">
      <w:pPr>
        <w:pStyle w:val="T1"/>
        <w:jc w:val="left"/>
        <w:rPr>
          <w:lang w:val="nl-NL"/>
        </w:rPr>
      </w:pPr>
      <w:r>
        <w:rPr>
          <w:lang w:val="nl-NL"/>
        </w:rPr>
        <w:t>De registerknoppen bevinden zich in een horizontale rij direct b</w:t>
      </w:r>
      <w:r>
        <w:rPr>
          <w:lang w:val="nl-NL"/>
        </w:rPr>
        <w:t>oven het klavier.</w:t>
      </w:r>
    </w:p>
    <w:p w14:paraId="0A840DE5" w14:textId="77777777" w:rsidR="00BC1FE3" w:rsidRPr="005868AC" w:rsidRDefault="005868AC">
      <w:pPr>
        <w:pStyle w:val="T1"/>
        <w:jc w:val="left"/>
        <w:rPr>
          <w:lang w:val="nl-NL"/>
        </w:rPr>
      </w:pPr>
      <w:r>
        <w:rPr>
          <w:lang w:val="nl-NL"/>
        </w:rPr>
        <w:t xml:space="preserve">Het pijpwerk staat in hele tonen vanuit het midden naar weerszijden aflopend opgesteld. De Prestant 8' staat van C-gis in het front (zink); het vervolg staat op de lade (metaal) en is voorzien van </w:t>
      </w:r>
      <w:proofErr w:type="spellStart"/>
      <w:r>
        <w:rPr>
          <w:lang w:val="nl-NL"/>
        </w:rPr>
        <w:t>expressions</w:t>
      </w:r>
      <w:proofErr w:type="spellEnd"/>
      <w:r>
        <w:rPr>
          <w:lang w:val="nl-NL"/>
        </w:rPr>
        <w:t>. C-H van de Bourdon 8' is van</w:t>
      </w:r>
      <w:r>
        <w:rPr>
          <w:lang w:val="nl-NL"/>
        </w:rPr>
        <w:t xml:space="preserve"> hout (gedekt), het vervolg is van metaal (gedekt) met ronde houten stoppen die in het corpus vallen. Bij de </w:t>
      </w:r>
      <w:proofErr w:type="spellStart"/>
      <w:r>
        <w:rPr>
          <w:lang w:val="nl-NL"/>
        </w:rPr>
        <w:t>Salicionaal</w:t>
      </w:r>
      <w:proofErr w:type="spellEnd"/>
      <w:r>
        <w:rPr>
          <w:lang w:val="nl-NL"/>
        </w:rPr>
        <w:t xml:space="preserve"> 8' zijn C-H van zink met nieuwe stemringen, het vervolg is van metaal en voorzien van </w:t>
      </w:r>
      <w:proofErr w:type="spellStart"/>
      <w:r>
        <w:rPr>
          <w:lang w:val="nl-NL"/>
        </w:rPr>
        <w:t>expressions</w:t>
      </w:r>
      <w:proofErr w:type="spellEnd"/>
      <w:r>
        <w:rPr>
          <w:lang w:val="nl-NL"/>
        </w:rPr>
        <w:t xml:space="preserve">. </w:t>
      </w:r>
      <w:proofErr w:type="spellStart"/>
      <w:r>
        <w:rPr>
          <w:lang w:val="nl-NL"/>
        </w:rPr>
        <w:t>Freins</w:t>
      </w:r>
      <w:proofErr w:type="spellEnd"/>
      <w:r>
        <w:rPr>
          <w:lang w:val="nl-NL"/>
        </w:rPr>
        <w:t xml:space="preserve"> zijn aanwezig van C-g</w:t>
      </w:r>
      <w:r>
        <w:rPr>
          <w:vertAlign w:val="superscript"/>
          <w:lang w:val="nl-NL"/>
        </w:rPr>
        <w:t>2</w:t>
      </w:r>
      <w:r>
        <w:rPr>
          <w:lang w:val="nl-NL"/>
        </w:rPr>
        <w:t>. De Pr</w:t>
      </w:r>
      <w:r>
        <w:rPr>
          <w:lang w:val="nl-NL"/>
        </w:rPr>
        <w:t xml:space="preserve">estant 4' is van C-H van zink, het vervolg is van metaal met </w:t>
      </w:r>
      <w:proofErr w:type="spellStart"/>
      <w:r>
        <w:rPr>
          <w:lang w:val="nl-NL"/>
        </w:rPr>
        <w:t>expressions</w:t>
      </w:r>
      <w:proofErr w:type="spellEnd"/>
      <w:r>
        <w:rPr>
          <w:lang w:val="nl-NL"/>
        </w:rPr>
        <w:t xml:space="preserve"> voor c-gis</w:t>
      </w:r>
      <w:r>
        <w:rPr>
          <w:vertAlign w:val="superscript"/>
          <w:lang w:val="nl-NL"/>
        </w:rPr>
        <w:t>3</w:t>
      </w:r>
      <w:r>
        <w:rPr>
          <w:lang w:val="nl-NL"/>
        </w:rPr>
        <w:t>. De Fluit 4' is van C-h</w:t>
      </w:r>
      <w:r>
        <w:rPr>
          <w:vertAlign w:val="superscript"/>
          <w:lang w:val="nl-NL"/>
        </w:rPr>
        <w:t>1</w:t>
      </w:r>
      <w:r>
        <w:rPr>
          <w:lang w:val="nl-NL"/>
        </w:rPr>
        <w:t xml:space="preserve"> gedekt en verder open, conisch. </w:t>
      </w:r>
      <w:r w:rsidRPr="005868AC">
        <w:rPr>
          <w:lang w:val="nl-NL"/>
        </w:rPr>
        <w:t xml:space="preserve">Het register is geheel van metaal. </w:t>
      </w:r>
      <w:r>
        <w:rPr>
          <w:lang w:val="nl-NL"/>
        </w:rPr>
        <w:t xml:space="preserve">De </w:t>
      </w:r>
      <w:r>
        <w:rPr>
          <w:lang w:val="nl-NL"/>
        </w:rPr>
        <w:lastRenderedPageBreak/>
        <w:t xml:space="preserve">Mixtuur is geheel van metaal en voor het grootste deel voorzien van </w:t>
      </w:r>
      <w:proofErr w:type="spellStart"/>
      <w:r>
        <w:rPr>
          <w:lang w:val="nl-NL"/>
        </w:rPr>
        <w:t>expressi</w:t>
      </w:r>
      <w:r>
        <w:rPr>
          <w:lang w:val="nl-NL"/>
        </w:rPr>
        <w:t>ons</w:t>
      </w:r>
      <w:proofErr w:type="spellEnd"/>
      <w:r>
        <w:rPr>
          <w:lang w:val="nl-NL"/>
        </w:rPr>
        <w:t>.</w:t>
      </w:r>
    </w:p>
    <w:sectPr w:rsidR="00BC1FE3" w:rsidRPr="005868AC">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26E5"/>
    <w:multiLevelType w:val="multilevel"/>
    <w:tmpl w:val="B5C4CCA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0F1FEB"/>
    <w:multiLevelType w:val="multilevel"/>
    <w:tmpl w:val="5790C7B4"/>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0516820">
    <w:abstractNumId w:val="0"/>
  </w:num>
  <w:num w:numId="2" w16cid:durableId="9748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E3"/>
    <w:rsid w:val="005868AC"/>
    <w:rsid w:val="00BC1F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7D51DE5"/>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Times New Roman" w:hAnsi="Times New Roman" w:cs="Times New Roman"/>
      <w:b w:val="0"/>
      <w:i w:val="0"/>
      <w:sz w:val="24"/>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Standaardalinea-lettertype">
    <w:name w:val="Standaardalinea-lettertype"/>
    <w:qFormat/>
  </w:style>
  <w:style w:type="character" w:styleId="PageNumber">
    <w:name w:val="page number"/>
    <w:basedOn w:val="Standaardalinea-lettertype"/>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Normaalweb">
    <w:name w:val="Normaal (web)"/>
    <w:basedOn w:val="Normal"/>
    <w:qFormat/>
    <w:pPr>
      <w:widowControl/>
      <w:spacing w:before="280" w:after="280"/>
    </w:pPr>
    <w:rPr>
      <w:rFonts w:ascii="Verdana" w:hAnsi="Verdana" w:cs="Verdana"/>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2571</Characters>
  <Application>Microsoft Office Word</Application>
  <DocSecurity>0</DocSecurity>
  <Lines>21</Lines>
  <Paragraphs>6</Paragraphs>
  <ScaleCrop>false</ScaleCrop>
  <Company>Universiteit Utrecht</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2022-05-28T20:50:00Z</dcterms:created>
  <dcterms:modified xsi:type="dcterms:W3CDTF">2022-05-28T20:50:00Z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2008-05-05T13:08:00Z</dcterms:created>
  <dc:creator>WS1</dc:creator>
  <dc:description/>
  <dc:language>en-US</dc:language>
  <cp:lastModifiedBy>NIvO</cp:lastModifiedBy>
  <cp:lastPrinted>2006-11-21T15:28:00Z</cp:lastPrinted>
  <dcterms:modified xsi:type="dcterms:W3CDTF">2008-06-24T12:57:00Z</dcterms:modified>
  <cp:revision>3</cp:revision>
  <dc:subject/>
  <dc:title>Sweykhuizen / 1883</dc:title>
</cp:coreProperties>
</file>