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 Pekela / 1896</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T1"/>
        <w:jc w:val="start"/>
        <w:rPr>
          <w:i/>
          <w:i/>
          <w:iCs/>
          <w:lang w:val="nl-NL"/>
        </w:rPr>
      </w:pPr>
      <w:r>
        <w:rPr>
          <w:i/>
          <w:iCs/>
          <w:lang w:val="nl-NL"/>
        </w:rPr>
        <w:t>Neogotische, driebeukige kruisbasiliek met westtoren en vieringtoren uit 1895, naar ontwerp van Nicolaas Molenaar. Schip met drie traveeën en enigszins uitstekende transepten. Koor van één travee met een abscis bestaande uit vijf zijden van een achthoek voorzien van spitsboog glas-in-lood vensters van F. Nicolas &amp; Zonen te Roermond.</w:t>
      </w:r>
    </w:p>
    <w:p>
      <w:pPr>
        <w:pStyle w:val="T1"/>
        <w:jc w:val="start"/>
        <w:rPr>
          <w:i/>
          <w:i/>
          <w:iCs/>
          <w:lang w:val="nl-NL"/>
        </w:rPr>
      </w:pPr>
      <w:r>
        <w:rPr>
          <w:i/>
          <w:iCs/>
          <w:lang w:val="nl-NL"/>
        </w:rPr>
        <w:t>Interieur in rode en gele baksteen en deels gepleisterd. Basementen van de pilaren in hardsteen, kapitelen in zandsteen. Altaren, communiebanken en preekstoel uit zandsteen en houten biechtstoelen. Tegelvloer uit 1916. Alles naar ontwerp van F. Mengelberg te Utrecht.</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eenvoudige neogotische kas in twee delen. Aan de korte zijden twee smalle pijpvelden, bovenaan versierd met een reeks neogotische motieven. Van dichtbij maakt de orgelkas weinig indruk, maar vanuit de kerk bezien harmonieert hij goed met het venster dat primair de aandacht trekt. De kas is ten opzichte van het totaal een ondersteunend onderdeel. De smalle pijpvelden worden gescheiden door lijswerk dat verticaal is geaccentueerd door lang uitgerekte zuilen. De wimbergen liggen in het verlengde hiervan en zijn met rank snijwerk versierd; met onder andere vierpassen en bloemen, zoals de spitse kruisbloemen aan de bovenzijde. Uiterst links en rechts worden deze spitse elementen herhaald, nu met een versiering in de vorm van een obelisk.</w:t>
      </w:r>
    </w:p>
    <w:p>
      <w:pPr>
        <w:pStyle w:val="T2Kunst"/>
        <w:jc w:val="start"/>
        <w:rPr>
          <w:rFonts w:ascii="CG Times;Times New Roman" w:hAnsi="CG Times;Times New Roman" w:cs="CG Times;Times New Roman"/>
          <w:szCs w:val="24"/>
        </w:rPr>
      </w:pPr>
      <w:r>
        <w:rPr>
          <w:rFonts w:cs="CG Times;Times New Roman" w:ascii="CG Times;Times New Roman" w:hAnsi="CG Times;Times New Roman"/>
          <w:szCs w:val="24"/>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3 Oldambt / Westerwolde</w:t>
      </w:r>
      <w:r>
        <w:rPr>
          <w:lang w:val="nl-NL"/>
        </w:rPr>
        <w:t>. Groningen, 1996, 118-119.</w:t>
      </w:r>
    </w:p>
    <w:p>
      <w:pPr>
        <w:pStyle w:val="T3Lit"/>
        <w:jc w:val="start"/>
        <w:rPr/>
      </w:pPr>
      <w:r>
        <w:rPr>
          <w:lang w:val="nl-NL"/>
        </w:rPr>
        <w:t xml:space="preserve">Lex Lases (red), </w:t>
      </w:r>
      <w:r>
        <w:rPr>
          <w:i/>
          <w:lang w:val="nl-NL"/>
        </w:rPr>
        <w:t>Adema 150 jaar orgelbouw</w:t>
      </w:r>
      <w:r>
        <w:rPr>
          <w:lang w:val="nl-NL"/>
        </w:rPr>
        <w:t>. Hillegom, 2006, 23, 34, 72-73.</w:t>
      </w:r>
    </w:p>
    <w:p>
      <w:pPr>
        <w:pStyle w:val="T3Lit"/>
        <w:jc w:val="start"/>
        <w:rPr>
          <w:lang w:val="nl-NL"/>
        </w:rPr>
      </w:pPr>
      <w:r>
        <w:rPr>
          <w:lang w:val="nl-NL"/>
        </w:rPr>
      </w:r>
    </w:p>
    <w:p>
      <w:pPr>
        <w:pStyle w:val="T3Lit"/>
        <w:jc w:val="start"/>
        <w:rPr>
          <w:lang w:val="nl-NL"/>
        </w:rPr>
      </w:pPr>
      <w:r>
        <w:rPr>
          <w:b/>
          <w:lang w:val="nl-NL"/>
        </w:rPr>
        <w:t>Niet gepubliceerde bron</w:t>
      </w:r>
    </w:p>
    <w:p>
      <w:pPr>
        <w:pStyle w:val="T3Lit"/>
        <w:jc w:val="start"/>
        <w:rPr>
          <w:lang w:val="nl-NL"/>
        </w:rPr>
      </w:pPr>
      <w:r>
        <w:rPr>
          <w:lang w:val="nl-NL"/>
        </w:rPr>
        <w:t>Adema-documentatie Ton van Eck en Victor Timmer.</w:t>
      </w:r>
    </w:p>
    <w:p>
      <w:pPr>
        <w:pStyle w:val="T3Lit"/>
        <w:jc w:val="start"/>
        <w:rPr>
          <w:lang w:val="nl-NL"/>
        </w:rPr>
      </w:pPr>
      <w:r>
        <w:rPr>
          <w:lang w:val="nl-NL"/>
        </w:rPr>
      </w:r>
    </w:p>
    <w:p>
      <w:pPr>
        <w:pStyle w:val="T3Lit"/>
        <w:jc w:val="start"/>
        <w:rPr>
          <w:lang w:val="nl-NL"/>
        </w:rPr>
      </w:pPr>
      <w:r>
        <w:rPr>
          <w:lang w:val="nl-NL"/>
        </w:rPr>
        <w:t>Monumentnummer 339063</w:t>
      </w:r>
    </w:p>
    <w:p>
      <w:pPr>
        <w:pStyle w:val="T3Lit"/>
        <w:jc w:val="start"/>
        <w:rPr>
          <w:lang w:val="nl-NL"/>
        </w:rPr>
      </w:pPr>
      <w:r>
        <w:rPr>
          <w:lang w:val="nl-NL"/>
        </w:rPr>
        <w:t>Orgelnummer 1829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C.B. Adema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690"/>
        <w:gridCol w:w="618"/>
      </w:tblGrid>
      <w:tr>
        <w:trPr/>
        <w:tc>
          <w:tcPr>
            <w:tcW w:w="1690" w:type="dxa"/>
            <w:tcBorders/>
          </w:tcPr>
          <w:p>
            <w:pPr>
              <w:pStyle w:val="T4dispositie"/>
              <w:jc w:val="start"/>
              <w:rPr>
                <w:i/>
                <w:i/>
                <w:iCs/>
                <w:lang w:val="en-GB"/>
              </w:rPr>
            </w:pPr>
            <w:r>
              <w:rPr>
                <w:i/>
                <w:iCs/>
                <w:lang w:val="en-GB"/>
              </w:rPr>
              <w:t>Manuaal</w:t>
            </w:r>
          </w:p>
          <w:p>
            <w:pPr>
              <w:pStyle w:val="T4dispositie"/>
              <w:jc w:val="start"/>
              <w:rPr>
                <w:lang w:val="en-GB"/>
              </w:rPr>
            </w:pPr>
            <w:r>
              <w:rPr>
                <w:lang w:val="en-GB"/>
              </w:rPr>
              <w:t>10 stemmen</w:t>
            </w:r>
          </w:p>
          <w:p>
            <w:pPr>
              <w:pStyle w:val="T4dispositie"/>
              <w:jc w:val="start"/>
              <w:rPr>
                <w:lang w:val="en-GB"/>
              </w:rPr>
            </w:pPr>
            <w:r>
              <w:rPr>
                <w:lang w:val="en-GB"/>
              </w:rPr>
            </w:r>
          </w:p>
          <w:p>
            <w:pPr>
              <w:pStyle w:val="T4dispositie"/>
              <w:jc w:val="start"/>
              <w:rPr>
                <w:lang w:val="en-GB"/>
              </w:rPr>
            </w:pPr>
            <w:r>
              <w:rPr>
                <w:lang w:val="en-GB"/>
              </w:rPr>
              <w:t>Bourdon B/D</w:t>
            </w:r>
          </w:p>
          <w:p>
            <w:pPr>
              <w:pStyle w:val="T4dispositie"/>
              <w:jc w:val="start"/>
              <w:rPr>
                <w:lang w:val="en-GB"/>
              </w:rPr>
            </w:pPr>
            <w:r>
              <w:rPr>
                <w:lang w:val="en-GB"/>
              </w:rPr>
              <w:t>Prestant</w:t>
            </w:r>
          </w:p>
          <w:p>
            <w:pPr>
              <w:pStyle w:val="T4dispositie"/>
              <w:jc w:val="start"/>
              <w:rPr>
                <w:lang w:val="en-GB"/>
              </w:rPr>
            </w:pPr>
            <w:r>
              <w:rPr>
                <w:lang w:val="en-GB"/>
              </w:rPr>
              <w:t>Holfluit</w:t>
            </w:r>
          </w:p>
          <w:p>
            <w:pPr>
              <w:pStyle w:val="T4dispositie"/>
              <w:jc w:val="start"/>
              <w:rPr>
                <w:lang w:val="en-GB"/>
              </w:rPr>
            </w:pPr>
            <w:r>
              <w:rPr>
                <w:lang w:val="en-GB"/>
              </w:rPr>
              <w:t>Fernfluit</w:t>
            </w:r>
          </w:p>
          <w:p>
            <w:pPr>
              <w:pStyle w:val="T4dispositie"/>
              <w:jc w:val="start"/>
              <w:rPr>
                <w:lang w:val="en-GB"/>
              </w:rPr>
            </w:pPr>
            <w:r>
              <w:rPr>
                <w:lang w:val="en-GB"/>
              </w:rPr>
              <w:t>Viola</w:t>
            </w:r>
          </w:p>
          <w:p>
            <w:pPr>
              <w:pStyle w:val="T4dispositie"/>
              <w:jc w:val="start"/>
              <w:rPr>
                <w:lang w:val="en-GB"/>
              </w:rPr>
            </w:pPr>
            <w:r>
              <w:rPr>
                <w:lang w:val="en-GB"/>
              </w:rPr>
              <w:t>Prestant</w:t>
            </w:r>
          </w:p>
          <w:p>
            <w:pPr>
              <w:pStyle w:val="T4dispositie"/>
              <w:jc w:val="start"/>
              <w:rPr>
                <w:lang w:val="en-GB"/>
              </w:rPr>
            </w:pPr>
            <w:r>
              <w:rPr>
                <w:lang w:val="en-GB"/>
              </w:rPr>
              <w:t>Fluit Harmonique</w:t>
            </w:r>
          </w:p>
          <w:p>
            <w:pPr>
              <w:pStyle w:val="T4dispositie"/>
              <w:jc w:val="start"/>
              <w:rPr>
                <w:lang w:val="en-GB"/>
              </w:rPr>
            </w:pPr>
            <w:r>
              <w:rPr>
                <w:lang w:val="en-GB"/>
              </w:rPr>
              <w:t>Kwint</w:t>
            </w:r>
          </w:p>
          <w:p>
            <w:pPr>
              <w:pStyle w:val="T4dispositie"/>
              <w:jc w:val="start"/>
              <w:rPr>
                <w:lang w:val="en-GB"/>
              </w:rPr>
            </w:pPr>
            <w:r>
              <w:rPr>
                <w:lang w:val="en-GB"/>
              </w:rPr>
              <w:t>Woudfluit</w:t>
            </w:r>
          </w:p>
          <w:p>
            <w:pPr>
              <w:pStyle w:val="T4dispositie"/>
              <w:jc w:val="start"/>
              <w:rPr>
                <w:lang w:val="nl-NL"/>
              </w:rPr>
            </w:pPr>
            <w:r>
              <w:rPr>
                <w:lang w:val="nl-NL"/>
              </w:rPr>
              <w:t>Trompet</w:t>
            </w:r>
          </w:p>
        </w:tc>
        <w:tc>
          <w:tcPr>
            <w:tcW w:w="6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rPr/>
      </w:pPr>
      <w:r>
        <w:rPr/>
      </w:r>
    </w:p>
    <w:p>
      <w:pPr>
        <w:pStyle w:val="T4dispositie"/>
        <w:rPr/>
      </w:pPr>
      <w:r>
        <w:rPr/>
        <w:t>* gereserveerd</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twee combinatietreden</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(1888)</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beide 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De geschiedenis van dit orgel gaat terug tot 1888. In dat jaar leverde de firma Adema een orgel voor de voormalige parochiekerk van Oude Pekela. Het orgel had een sober vijfdelig neogotisch front, bestaande uit een spitse middentoren met aan weerszijden een vlak veld en een vlakke ‘zijtoren’. Het pijpwerk stond op twee achter elkaar liggende laden met daartussenin een stemgang. Bij de overplaatsing naar het huidige kerkgebouw in 1896 vervaardigde men de huidige kassen, met gebruikmaking van het materiaal van de oude kas. Daarbij kwam de middentoren van het oorspronkelijke front te vervallen. De ornamenten van deze toren kwamen in 1941 in bezit van het Fries Museum te Leeuwarden. Het linkerdeel van het oorspronkelijke front werd het front voor de nieuwe rechterkas; het oorspronkelijke rechterdeel werd gebruikt voor de linkerkas. Tussen deze beide kassen werd de bestaande magazijnbalg geplaatst met daarvóór de vrijstaande speeltafel. De beide windladen (eiken met mahonie stokken) werden elk een kwart slag gedraaid waarbij vermoedelijk de registers Viola en Kwint van plaats zijn gewisseld. De mechanieken en de windvoorziening werden aan de nieuwe opstelling aangepast.</w:t>
      </w:r>
    </w:p>
    <w:p>
      <w:pPr>
        <w:pStyle w:val="T1"/>
        <w:jc w:val="start"/>
        <w:rPr/>
      </w:pPr>
      <w:r>
        <w:rPr>
          <w:lang w:val="nl-NL"/>
        </w:rPr>
        <w:t xml:space="preserve">In de rechterkas ligt de lade met daarop de registers Prestant 8', Holfluit 8', Fernfluit 8', Prestant 4' en Kwint 3'. </w:t>
      </w:r>
      <w:r>
        <w:rPr/>
        <w:t xml:space="preserve">De overige registers staan op de andere lade die in de linkerkas is ondergebracht. </w:t>
      </w:r>
      <w:r>
        <w:rPr>
          <w:lang w:val="nl-NL"/>
        </w:rPr>
        <w:t>Met de beide combinatietreden kan de windtoevoer naar deze laden worden afgesloten.</w:t>
      </w:r>
    </w:p>
    <w:p>
      <w:pPr>
        <w:pStyle w:val="T1"/>
        <w:jc w:val="start"/>
        <w:rPr/>
      </w:pPr>
      <w:r>
        <w:rPr>
          <w:lang w:val="nl-NL"/>
        </w:rPr>
        <w:t>Het pijpwerk is geheel vervaardigd in het atelier te Leeuwarden. In de huidige situatie zijn C-e</w:t>
      </w:r>
      <w:r>
        <w:rPr>
          <w:vertAlign w:val="superscript"/>
          <w:lang w:val="nl-NL"/>
        </w:rPr>
        <w:t>1</w:t>
      </w:r>
      <w:r>
        <w:rPr>
          <w:lang w:val="nl-NL"/>
        </w:rPr>
        <w:t xml:space="preserve"> van de Prestant 8' van de lade afgevoerd op een aparte bank. Daarvan staan cis, dis, H, G en A in het rechterfront. De oude frontpijpen zijn nog te herkennen aan hun overlengte en vergulde labia. Vanaf f</w:t>
      </w:r>
      <w:r>
        <w:rPr>
          <w:vertAlign w:val="superscript"/>
          <w:lang w:val="nl-NL"/>
        </w:rPr>
        <w:t>1</w:t>
      </w:r>
      <w:r>
        <w:rPr>
          <w:lang w:val="nl-NL"/>
        </w:rPr>
        <w:t xml:space="preserve"> staat het register op de lade; alle pijpen hebben expressions. De Kwint begint op c en is tot en met f</w:t>
      </w:r>
      <w:r>
        <w:rPr>
          <w:vertAlign w:val="superscript"/>
          <w:lang w:val="nl-NL"/>
        </w:rPr>
        <w:t>1</w:t>
      </w:r>
      <w:r>
        <w:rPr>
          <w:lang w:val="nl-NL"/>
        </w:rPr>
        <w:t xml:space="preserve"> voorzien van expressions, het vervolg is op lengte afgesneden. De Octaaf 4' staat geheel op de lade en heeft expressions tot en met c</w:t>
      </w:r>
      <w:r>
        <w:rPr>
          <w:vertAlign w:val="superscript"/>
          <w:lang w:val="nl-NL"/>
        </w:rPr>
        <w:t>2</w:t>
      </w:r>
      <w:r>
        <w:rPr>
          <w:lang w:val="nl-NL"/>
        </w:rPr>
        <w:t>, het vervolg is op lengte afgesneden. C-H van de Holfluit 8' zijn van hout met eiken voeten, voorslagen en stoppen. De overige pijpen zijn van metaal (gedekt) met zijbaarden. De Fernfluit 8' begint op f en is geheel voorzien van expressions.</w:t>
      </w:r>
    </w:p>
    <w:p>
      <w:pPr>
        <w:pStyle w:val="T1"/>
        <w:jc w:val="start"/>
        <w:rPr/>
      </w:pPr>
      <w:r>
        <w:rPr>
          <w:lang w:val="nl-NL"/>
        </w:rPr>
        <w:t>C-h van de Bourdon 16' zijn van hout met eiken voeten, voorslagen en stoppen; daarvan staan C-a op een aparte bank, de overige pijpen staan op de lade. De discant is van metaal (gedekt) met zijbaarden. C-f van de Fluit Harmonique zijn gedekt; fis-f</w:t>
      </w:r>
      <w:r>
        <w:rPr>
          <w:vertAlign w:val="superscript"/>
          <w:lang w:val="nl-NL"/>
        </w:rPr>
        <w:t>1</w:t>
      </w:r>
      <w:r>
        <w:rPr>
          <w:lang w:val="nl-NL"/>
        </w:rPr>
        <w:t xml:space="preserve"> zijn open met stemkrullen; het vervolg is overblazend en op lengte afgesneden. C-H van de Viola 8' zijn de pijpen van de oude Kwint; het vervolg is van metaal, met expressions (c ontbreekt). De Woudfluit 2' is van metaal en heeft expressions van C-c</w:t>
      </w:r>
      <w:r>
        <w:rPr>
          <w:vertAlign w:val="superscript"/>
          <w:lang w:val="nl-NL"/>
        </w:rPr>
        <w:t>1</w:t>
      </w:r>
      <w:r>
        <w:rPr>
          <w:lang w:val="nl-NL"/>
        </w:rPr>
        <w:t>. Voor de gereserveerde Trompet 8' is wel een sleep aanwezig, maar de bijbehorende stok en het rooster zijn niet geboord.</w:t>
      </w:r>
    </w:p>
    <w:p>
      <w:pPr>
        <w:pStyle w:val="T1"/>
        <w:jc w:val="start"/>
        <w:rPr>
          <w:lang w:val="nl-NL"/>
        </w:rPr>
      </w:pPr>
      <w:r>
        <w:rPr>
          <w:lang w:val="nl-NL"/>
        </w:rPr>
        <w:t>Het instrument heeft met name tijdens restauratiewerkzaamheden aan het kerkgebouw aanzienlijke schade opgelopen en is al vele jaren onbespeelbaar.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2008-05-05T13:15:00Z</dcterms:created>
  <dc:creator>WS1</dc:creator>
  <dc:description/>
  <dc:language>en-US</dc:language>
  <cp:lastModifiedBy>NIvO</cp:lastModifiedBy>
  <dcterms:modified xsi:type="dcterms:W3CDTF">2008-05-05T13:15:00Z</dcterms:modified>
  <cp:revision>2</cp:revision>
  <dc:subject/>
  <dc:title>Heumen / ca 1860</dc:title>
</cp:coreProperties>
</file>