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 xml:space="preserve">Warns / 1896 </w:t>
      </w:r>
    </w:p>
    <w:p>
      <w:pPr>
        <w:pStyle w:val="Heading2"/>
        <w:jc w:val="both"/>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Stenen zaalkerk uit 1877, bestaande uit vijf traveeën waarvan de laatste (gerekend vanaf de voorgevel) is ingenomen door dienstruimten. Zijwanden met twee gekoppelde rondboogvensters per travee, inwendig een stucplafond. Spreekgestoelte en inrichting uit de bouwtijd. In 1950 is de kerk voorzien van een nieuwe voorgevel met stenen geveltoren, ter vervanging van de oorspronkelijke voorgevel met houten geveltorentje.</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Evenals bij het orgel van Gytsjerk (1896) behoort het front van dit orgel tot een reeks die als navolging van een ontwerp van de Adema’s kan worden gezien. Ook hier zijn de tussenvelden hol gewelfd uitgevoerd.</w:t>
      </w:r>
    </w:p>
    <w:p>
      <w:pPr>
        <w:pStyle w:val="T2Kunst"/>
        <w:jc w:val="start"/>
        <w:rPr>
          <w:lang w:val="nl-NL"/>
        </w:rPr>
      </w:pPr>
      <w:r>
        <w:rPr>
          <w:lang w:val="nl-NL"/>
        </w:rPr>
        <w:t>De ornamentiek is bovendien zeer verwant aan die van het orgel in Gytsjerk. Het effect is echter, door de kleurstelling, anders. Tegenover de deftigheid van Gytsjerk staat de feestelijkheid van Warns.</w:t>
      </w:r>
    </w:p>
    <w:p>
      <w:pPr>
        <w:pStyle w:val="T2Kunst"/>
        <w:jc w:val="start"/>
        <w:rPr/>
      </w:pPr>
      <w:r>
        <w:rPr>
          <w:lang w:val="nl-NL"/>
        </w:rPr>
        <w:t xml:space="preserve">In de blinderingen zijn weer de bladslingers, voluten en bloemen te zien; in de </w:t>
      </w:r>
      <w:r>
        <w:rPr>
          <w:i/>
          <w:iCs/>
          <w:lang w:val="nl-NL"/>
        </w:rPr>
        <w:t>culs-de-lampe</w:t>
      </w:r>
      <w:r>
        <w:rPr>
          <w:lang w:val="nl-NL"/>
        </w:rPr>
        <w:t xml:space="preserve"> de krachtig vormgegeven bladmotieven. In de opzetstukken vallen de C-voluten op, aangevuld met blad- en bloemmotieven. Het opzetstuk op de middentoren telt zelfs zes C-voluten, waarbij de middelste twee als piëdestal voor de lier fungeren. In de vleugelstukken de grote S-voluut, de wijnstok met druiventros en het vogeltje die standaard zijn bij fronten van dit type.</w:t>
      </w:r>
    </w:p>
    <w:p>
      <w:pPr>
        <w:pStyle w:val="T2Kunst"/>
        <w:jc w:val="start"/>
        <w:rPr>
          <w:lang w:val="nl-NL"/>
        </w:rPr>
      </w:pPr>
      <w:r>
        <w:rPr>
          <w:lang w:val="nl-NL"/>
        </w:rPr>
        <w:t>Vermeldenswaard is nog het gemarmerd hoofdgestel van de orgelgalerij, dat behalve door twee dunne gietijzeren kolommen ook door twee forse stenen (waarschijnlijk gestucte) consoles wordt gedragen.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212.</w:t>
      </w:r>
    </w:p>
    <w:p>
      <w:pPr>
        <w:pStyle w:val="T3Lit"/>
        <w:jc w:val="start"/>
        <w:rPr/>
      </w:pPr>
      <w:r>
        <w:rPr>
          <w:i/>
          <w:iCs/>
          <w:lang w:val="nl-NL"/>
        </w:rPr>
        <w:t>Het Orgel</w:t>
      </w:r>
      <w:r>
        <w:rPr>
          <w:lang w:val="nl-NL"/>
        </w:rPr>
        <w:t>, 11/7 (1896), 85.</w:t>
      </w:r>
    </w:p>
    <w:p>
      <w:pPr>
        <w:pStyle w:val="T3Lit"/>
        <w:rPr>
          <w:lang w:val="nl-NL"/>
        </w:rPr>
      </w:pPr>
      <w:r>
        <w:rPr>
          <w:lang w:val="nl-NL"/>
        </w:rPr>
      </w:r>
    </w:p>
    <w:p>
      <w:pPr>
        <w:pStyle w:val="T3Lit"/>
        <w:rPr>
          <w:b/>
          <w:b/>
          <w:bCs/>
        </w:rPr>
      </w:pPr>
      <w:r>
        <w:rPr>
          <w:b/>
          <w:bCs/>
        </w:rPr>
        <w:t>Niet gepubliceerde bronnen</w:t>
      </w:r>
    </w:p>
    <w:p>
      <w:pPr>
        <w:pStyle w:val="T3Lit"/>
        <w:rPr>
          <w:lang w:val="nl-NL"/>
        </w:rPr>
      </w:pPr>
      <w:r>
        <w:rPr>
          <w:lang w:val="nl-NL"/>
        </w:rPr>
        <w:t>Archief Orgelmakerij Bakker &amp; Timmenga, Leeuwarden, HCL.</w:t>
      </w:r>
    </w:p>
    <w:p>
      <w:pPr>
        <w:pStyle w:val="T3Lit"/>
        <w:rPr/>
      </w:pPr>
      <w:r>
        <w:rPr>
          <w:lang w:val="fr-FR"/>
        </w:rPr>
        <w:t xml:space="preserve">A. Bouman, </w:t>
      </w:r>
      <w:r>
        <w:rPr>
          <w:i/>
          <w:iCs/>
          <w:lang w:val="fr-FR"/>
        </w:rPr>
        <w:t>Dispositiecahier VI</w:t>
      </w:r>
      <w:r>
        <w:rPr>
          <w:lang w:val="fr-FR"/>
        </w:rPr>
        <w:t>.</w:t>
      </w:r>
    </w:p>
    <w:p>
      <w:pPr>
        <w:pStyle w:val="T3Lit"/>
        <w:rPr/>
      </w:pPr>
      <w:r>
        <w:rPr/>
        <w:t xml:space="preserve">Jan Jongepier, </w:t>
      </w:r>
      <w:r>
        <w:rPr>
          <w:i/>
          <w:iCs/>
        </w:rPr>
        <w:t>Rapport over het orgel in de Doopsgezinde kerk te Warns</w:t>
      </w:r>
      <w:r>
        <w:rPr/>
        <w:t>. Leeuwarden, 1998.</w:t>
      </w:r>
    </w:p>
    <w:p>
      <w:pPr>
        <w:pStyle w:val="T3Lit"/>
        <w:rPr/>
      </w:pPr>
      <w:r>
        <w:rPr/>
      </w:r>
    </w:p>
    <w:p>
      <w:pPr>
        <w:pStyle w:val="T3Lit"/>
        <w:rPr/>
      </w:pPr>
      <w:r>
        <w:rPr/>
        <w:t>Orgelnummer 1612</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A. en D. Zeldenrust 1908</w:t>
      </w:r>
    </w:p>
    <w:p>
      <w:pPr>
        <w:pStyle w:val="T1"/>
        <w:numPr>
          <w:ilvl w:val="0"/>
          <w:numId w:val="2"/>
        </w:numPr>
        <w:jc w:val="start"/>
        <w:rPr>
          <w:lang w:val="nl-NL"/>
        </w:rPr>
      </w:pPr>
      <w:r>
        <w:rPr>
          <w:lang w:val="nl-NL"/>
        </w:rPr>
        <w:t>orgel schoongemaakt</w:t>
      </w:r>
    </w:p>
    <w:p>
      <w:pPr>
        <w:pStyle w:val="T1"/>
        <w:jc w:val="start"/>
        <w:rPr>
          <w:lang w:val="nl-NL"/>
        </w:rPr>
      </w:pPr>
      <w:r>
        <w:rPr>
          <w:lang w:val="nl-NL"/>
        </w:rPr>
      </w:r>
    </w:p>
    <w:p>
      <w:pPr>
        <w:pStyle w:val="T1"/>
        <w:jc w:val="start"/>
        <w:rPr>
          <w:lang w:val="nl-NL"/>
        </w:rPr>
      </w:pPr>
      <w:r>
        <w:rPr>
          <w:lang w:val="nl-NL"/>
        </w:rPr>
        <w:t>Bakker &amp; Timmenga 1938</w:t>
      </w:r>
    </w:p>
    <w:p>
      <w:pPr>
        <w:pStyle w:val="T1"/>
        <w:numPr>
          <w:ilvl w:val="0"/>
          <w:numId w:val="2"/>
        </w:numPr>
        <w:jc w:val="start"/>
        <w:rPr>
          <w:lang w:val="nl-NL"/>
        </w:rPr>
      </w:pPr>
      <w:r>
        <w:rPr>
          <w:lang w:val="nl-NL"/>
        </w:rPr>
        <w:t>orgel hersteld</w:t>
      </w:r>
    </w:p>
    <w:p>
      <w:pPr>
        <w:pStyle w:val="T1"/>
        <w:numPr>
          <w:ilvl w:val="0"/>
          <w:numId w:val="2"/>
        </w:numPr>
        <w:jc w:val="start"/>
        <w:rPr>
          <w:lang w:val="nl-NL"/>
        </w:rPr>
      </w:pPr>
      <w:r>
        <w:rPr>
          <w:lang w:val="nl-NL"/>
        </w:rPr>
        <w:t>stempels van de roosters vernieuwd, bruggen aan de roosteruiteinden toegevoegd</w:t>
      </w:r>
    </w:p>
    <w:p>
      <w:pPr>
        <w:pStyle w:val="T1"/>
        <w:numPr>
          <w:ilvl w:val="0"/>
          <w:numId w:val="2"/>
        </w:numPr>
        <w:jc w:val="start"/>
        <w:rPr>
          <w:lang w:val="nl-NL"/>
        </w:rPr>
      </w:pPr>
      <w:r>
        <w:rPr>
          <w:lang w:val="nl-NL"/>
        </w:rPr>
        <w:t>+ Bourdon 16'</w:t>
      </w:r>
    </w:p>
    <w:p>
      <w:pPr>
        <w:pStyle w:val="T1"/>
        <w:jc w:val="start"/>
        <w:rPr>
          <w:lang w:val="nl-NL"/>
        </w:rPr>
      </w:pPr>
      <w:r>
        <w:rPr>
          <w:lang w:val="nl-NL"/>
        </w:rPr>
      </w:r>
    </w:p>
    <w:p>
      <w:pPr>
        <w:pStyle w:val="T1"/>
        <w:jc w:val="start"/>
        <w:rPr>
          <w:lang w:val="nl-NL"/>
        </w:rPr>
      </w:pPr>
      <w:r>
        <w:rPr>
          <w:lang w:val="nl-NL"/>
        </w:rPr>
        <w:t>Bakker &amp; Timmenga 1946</w:t>
      </w:r>
    </w:p>
    <w:p>
      <w:pPr>
        <w:pStyle w:val="T1"/>
        <w:numPr>
          <w:ilvl w:val="0"/>
          <w:numId w:val="5"/>
        </w:numPr>
        <w:jc w:val="start"/>
        <w:rPr>
          <w:lang w:val="nl-NL"/>
        </w:rPr>
      </w:pPr>
      <w:r>
        <w:rPr>
          <w:lang w:val="nl-NL"/>
        </w:rPr>
        <w:t>orgel hersteld</w:t>
      </w:r>
    </w:p>
    <w:p>
      <w:pPr>
        <w:pStyle w:val="T1"/>
        <w:numPr>
          <w:ilvl w:val="0"/>
          <w:numId w:val="5"/>
        </w:numPr>
        <w:jc w:val="start"/>
        <w:rPr>
          <w:lang w:val="nl-NL"/>
        </w:rPr>
      </w:pPr>
      <w:r>
        <w:rPr>
          <w:lang w:val="nl-NL"/>
        </w:rPr>
        <w:t>ventielkast schoongemaakt, nieuwe ventielveren van fosforbrons</w:t>
      </w:r>
    </w:p>
    <w:p>
      <w:pPr>
        <w:pStyle w:val="T1"/>
        <w:numPr>
          <w:ilvl w:val="0"/>
          <w:numId w:val="5"/>
        </w:numPr>
        <w:jc w:val="start"/>
        <w:rPr>
          <w:lang w:val="nl-NL"/>
        </w:rPr>
      </w:pPr>
      <w:r>
        <w:rPr>
          <w:lang w:val="nl-NL"/>
        </w:rPr>
        <w:t>+ tremulant</w:t>
      </w:r>
    </w:p>
    <w:p>
      <w:pPr>
        <w:pStyle w:val="T1"/>
        <w:jc w:val="start"/>
        <w:rPr>
          <w:lang w:val="nl-NL"/>
        </w:rPr>
      </w:pPr>
      <w:r>
        <w:rPr>
          <w:lang w:val="nl-NL"/>
        </w:rPr>
      </w:r>
    </w:p>
    <w:p>
      <w:pPr>
        <w:pStyle w:val="T1"/>
        <w:jc w:val="start"/>
        <w:rPr>
          <w:lang w:val="nl-NL"/>
        </w:rPr>
      </w:pPr>
      <w:r>
        <w:rPr>
          <w:lang w:val="nl-NL"/>
        </w:rPr>
        <w:t>Bakker &amp; Timmenga 1959</w:t>
      </w:r>
    </w:p>
    <w:p>
      <w:pPr>
        <w:pStyle w:val="T1"/>
        <w:numPr>
          <w:ilvl w:val="0"/>
          <w:numId w:val="4"/>
        </w:numPr>
        <w:jc w:val="start"/>
        <w:rPr>
          <w:lang w:val="nl-NL"/>
        </w:rPr>
      </w:pPr>
      <w:r>
        <w:rPr>
          <w:lang w:val="nl-NL"/>
        </w:rPr>
        <w:t>orgel schoongemaakt en hersteld</w:t>
      </w:r>
    </w:p>
    <w:p>
      <w:pPr>
        <w:pStyle w:val="T1"/>
        <w:numPr>
          <w:ilvl w:val="0"/>
          <w:numId w:val="4"/>
        </w:numPr>
        <w:jc w:val="start"/>
        <w:rPr>
          <w:lang w:val="nl-NL"/>
        </w:rPr>
      </w:pPr>
      <w:r>
        <w:rPr>
          <w:lang w:val="nl-NL"/>
        </w:rPr>
        <w:t>draadwerk vernieuwd</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kas overgeschilderd</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3" w:type="dxa"/>
        <w:jc w:val="start"/>
        <w:tblInd w:w="-108" w:type="dxa"/>
        <w:tblLayout w:type="fixed"/>
        <w:tblCellMar>
          <w:top w:w="0" w:type="dxa"/>
          <w:start w:w="108" w:type="dxa"/>
          <w:bottom w:w="0" w:type="dxa"/>
          <w:end w:w="108" w:type="dxa"/>
        </w:tblCellMar>
      </w:tblPr>
      <w:tblGrid>
        <w:gridCol w:w="1526"/>
        <w:gridCol w:w="777"/>
      </w:tblGrid>
      <w:tr>
        <w:trPr/>
        <w:tc>
          <w:tcPr>
            <w:tcW w:w="1526" w:type="dxa"/>
            <w:tcBorders/>
          </w:tcPr>
          <w:p>
            <w:pPr>
              <w:pStyle w:val="T4dispositie"/>
              <w:jc w:val="start"/>
              <w:rPr>
                <w:i/>
                <w:i/>
                <w:lang w:val="nl-NL"/>
              </w:rPr>
            </w:pPr>
            <w:r>
              <w:rPr>
                <w:i/>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Melophone</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Viola</w:t>
            </w:r>
          </w:p>
          <w:p>
            <w:pPr>
              <w:pStyle w:val="T4dispositie"/>
              <w:jc w:val="start"/>
              <w:rPr>
                <w:lang w:val="nl-NL"/>
              </w:rPr>
            </w:pPr>
            <w:r>
              <w:rPr>
                <w:lang w:val="nl-NL"/>
              </w:rPr>
              <w:t>Woudfluit</w:t>
            </w:r>
          </w:p>
        </w:tc>
        <w:tc>
          <w:tcPr>
            <w:tcW w:w="77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(1896)</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oplevering in 1896 was de laatste sleep, gerekend vanaf het front, leeg; deze open plaats is in 1938 benut voor de Bourdon 16'. De bas van dit register bestaat uit pijpen van oregonpine, die op twee pneumatisch bediende kegelladen zijn geplaatst, gevoed vanuit de stokboringen. De discant staat op de lade.</w:t>
      </w:r>
    </w:p>
    <w:p>
      <w:pPr>
        <w:pStyle w:val="T1"/>
        <w:jc w:val="start"/>
        <w:rPr>
          <w:lang w:val="nl-NL"/>
        </w:rPr>
      </w:pPr>
      <w:r>
        <w:rPr>
          <w:lang w:val="nl-NL"/>
        </w:rPr>
        <w:t>Het handklavier is een eiken staartklavier. Het eiken pedaalklavier heeft korte boventoetsen van gelijke lengte. De registerknoppen zijn (behalve de Tremulant) boven de lessenaar geplaatst en bezitten witte porseleinen naamplaatjes.</w:t>
      </w:r>
    </w:p>
    <w:p>
      <w:pPr>
        <w:pStyle w:val="T1"/>
        <w:jc w:val="start"/>
        <w:rPr>
          <w:lang w:val="nl-NL"/>
        </w:rPr>
      </w:pPr>
      <w:r>
        <w:rPr>
          <w:lang w:val="nl-NL"/>
        </w:rPr>
        <w:t>Het windtoestel bevindt zich in de onderkas. Het windkanaal is van eiken, de Tremulant is pneumatisch.</w:t>
      </w:r>
    </w:p>
    <w:p>
      <w:pPr>
        <w:pStyle w:val="T1"/>
        <w:jc w:val="start"/>
        <w:rPr/>
      </w:pPr>
      <w:r>
        <w:rPr>
          <w:lang w:val="nl-NL"/>
        </w:rPr>
        <w:t>De windlade heeft een eiken cancellenraam en ventielkast en mahonie stokken en roosters. De Prestant 8' staat op een kantsleep. De ventielkast is afgesloten door middel van drie opliggende voorslagen. De cancelvolgorde is (f aan de klaviatuurzijde): fis d B Gis c e gis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g dis H G A cis f.</w:t>
      </w:r>
    </w:p>
    <w:p>
      <w:pPr>
        <w:pStyle w:val="T1"/>
        <w:jc w:val="start"/>
        <w:rPr/>
      </w:pPr>
      <w:r>
        <w:rPr>
          <w:lang w:val="nl-NL"/>
        </w:rPr>
        <w:t>De frontpijpen zijn van Engels tin. In het front spreken C-e</w:t>
      </w:r>
      <w:r>
        <w:rPr>
          <w:vertAlign w:val="superscript"/>
          <w:lang w:val="nl-NL"/>
        </w:rPr>
        <w:t>1</w:t>
      </w:r>
      <w:r>
        <w:rPr>
          <w:lang w:val="nl-NL"/>
        </w:rPr>
        <w:t xml:space="preserve"> van de Prestant 8' (torens en in elk boogvormig veld vier pijpen). Eiken pijpen zijn toegepast voor C-H van de Bourdon 8'. De Melophone 8' is van C-H gecombineerd met de Prestant; de Viola di Gamba is van C-H gecombineerd met de Bourdon 8'. De Melophone heeft in de discant pijpen van hoog tingehalte; de meeste pijpen zijn voorzien van schuine voorbaardjes, vanaf g zijn zijbaarden aan de expression-uitsnijdingen aangebracht. De Viola di Gamba 8' heeft eveneens tinnen pijpwerk in de discant, alle pijpen zijn voorzien van zijbaardjes. De Roerfluit 4' is in het hoogste octaaf open, conisch. De Woudfluit 2' bestaat uit open cilindrisch pijpwerk, de grootste pijp draagt als naaminscriptie: </w:t>
      </w:r>
      <w:r>
        <w:rPr>
          <w:i/>
          <w:iCs/>
          <w:lang w:val="nl-NL"/>
        </w:rPr>
        <w:t>Octaaf 2 vt</w:t>
      </w:r>
      <w:r>
        <w:rPr>
          <w:lang w:val="nl-NL"/>
        </w:rPr>
        <w:t>. Van de Bourdon 16' zijn c</w:t>
      </w:r>
      <w:r>
        <w:rPr>
          <w:vertAlign w:val="superscript"/>
          <w:lang w:val="nl-NL"/>
        </w:rPr>
        <w:t>1</w:t>
      </w:r>
      <w:r>
        <w:rPr>
          <w:lang w:val="nl-NL"/>
        </w:rPr>
        <w:t>-h</w:t>
      </w:r>
      <w:r>
        <w:rPr>
          <w:vertAlign w:val="superscript"/>
          <w:lang w:val="nl-NL"/>
        </w:rPr>
        <w:t>1</w:t>
      </w:r>
      <w:r>
        <w:rPr>
          <w:lang w:val="nl-NL"/>
        </w:rPr>
        <w:t xml:space="preserve"> van zink.</w:t>
      </w:r>
    </w:p>
    <w:p>
      <w:pPr>
        <w:pStyle w:val="T1"/>
        <w:jc w:val="start"/>
        <w:rPr/>
      </w:pPr>
      <w:r>
        <w:rPr>
          <w:lang w:val="nl-NL"/>
        </w:rPr>
        <w:t>Alle metalen pijpwerk heeft geritste spitslabia. Expressions zijn toegepast bij de Prestant, Melophone en Viola di Gamba tot en met h</w:t>
      </w:r>
      <w:r>
        <w:rPr>
          <w:vertAlign w:val="superscript"/>
          <w:lang w:val="nl-NL"/>
        </w:rPr>
        <w:t>2</w:t>
      </w:r>
      <w:r>
        <w:rPr>
          <w:lang w:val="nl-NL"/>
        </w:rPr>
        <w:t>; bij Octaaf 4' en Viola 4' tot en met h</w:t>
      </w:r>
      <w:r>
        <w:rPr>
          <w:vertAlign w:val="superscript"/>
          <w:lang w:val="nl-NL"/>
        </w:rPr>
        <w:t>1</w:t>
      </w:r>
      <w:r>
        <w:rPr>
          <w:lang w:val="nl-NL"/>
        </w:rPr>
        <w:t xml:space="preserve"> en bij de Woudfluit 2' tot en met 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i/>
      <w:iCs/>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2008-05-05T13:17:00Z</dcterms:created>
  <dc:creator>WS1</dc:creator>
  <dc:description/>
  <dc:language>en-US</dc:language>
  <cp:lastModifiedBy>NIvO</cp:lastModifiedBy>
  <cp:lastPrinted>2002-01-08T11:24:00Z</cp:lastPrinted>
  <dcterms:modified xsi:type="dcterms:W3CDTF">2008-06-24T13:15:00Z</dcterms:modified>
  <cp:revision>3</cp:revision>
  <dc:subject/>
  <dc:title>Vrouwenpolder/ca 1845</dc:title>
</cp:coreProperties>
</file>