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1897</w:t>
      </w:r>
    </w:p>
    <w:p>
      <w:pPr>
        <w:pStyle w:val="Heading2"/>
        <w:rPr>
          <w:i w:val="false"/>
          <w:i w:val="false"/>
          <w:iCs/>
        </w:rPr>
      </w:pPr>
      <w:r>
        <w:rPr>
          <w:i w:val="false"/>
          <w:iCs/>
        </w:rPr>
        <w:t>Gereformeerde Keizersgrachtkerk</w:t>
      </w:r>
    </w:p>
    <w:p>
      <w:pPr>
        <w:pStyle w:val="T1"/>
        <w:jc w:val="start"/>
        <w:rPr>
          <w:i/>
          <w:i/>
          <w:iCs/>
        </w:rPr>
      </w:pPr>
      <w:r>
        <w:rPr>
          <w:i/>
          <w:iCs/>
        </w:rPr>
      </w:r>
    </w:p>
    <w:p>
      <w:pPr>
        <w:pStyle w:val="T1"/>
        <w:jc w:val="start"/>
        <w:rPr/>
      </w:pPr>
      <w:r>
        <w:rPr>
          <w:i/>
          <w:iCs/>
        </w:rPr>
        <w:t xml:space="preserve">Zaalkerk met inwendig twee boven elkaar gelegen galerijen waardoor een capaciteit van 1600 zitplaatsen ontstond. </w:t>
      </w:r>
      <w:r>
        <w:rPr>
          <w:i/>
          <w:iCs/>
          <w:lang w:val="nl-NL"/>
        </w:rPr>
        <w:t>Gebouwd in 1888 naar ontwerp van G.B. en A. Salm, (vader en zoon). Dragende elementen van gietijzer, waardoor uitzichtbelemmering kon worden voorkomen. Kansel naar ontwerp van de architecten, waarschijnlijk is samenspraak met dr A. Kuyper. Voorgevel in eclectische trant, met elementen uit romaans, gotiek en renaissance.</w:t>
      </w:r>
    </w:p>
    <w:p>
      <w:pPr>
        <w:pStyle w:val="T1"/>
        <w:jc w:val="start"/>
        <w:rPr>
          <w:i/>
          <w:i/>
          <w:iCs/>
        </w:rPr>
      </w:pPr>
      <w:r>
        <w:rPr>
          <w:i/>
          <w:iCs/>
        </w:rPr>
        <w:t>Bij een restauratie in 1958 werd de ingangspartij in de linker toren opgeheven, die in de rechter toren ingrijpend gemoderniseerd en werd ook de hoofdingang in het midden gemoderniseerd.</w:t>
      </w:r>
    </w:p>
    <w:p>
      <w:pPr>
        <w:pStyle w:val="T1"/>
        <w:jc w:val="start"/>
        <w:rPr>
          <w:i/>
          <w:i/>
          <w:iCs/>
        </w:rPr>
      </w:pPr>
      <w:r>
        <w:rPr>
          <w:i/>
          <w:iCs/>
        </w:rPr>
      </w:r>
    </w:p>
    <w:p>
      <w:pPr>
        <w:pStyle w:val="T1"/>
        <w:jc w:val="start"/>
        <w:rPr>
          <w:lang w:val="nl-NL"/>
        </w:rPr>
      </w:pPr>
      <w:r>
        <w:rPr>
          <w:lang w:val="nl-NL"/>
        </w:rPr>
        <w:t>Kas: 1897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dat zich op het eerste gezicht op een onopvallende manier presenteert in de ruim bemeten kerk. Bij nadere beschouwing blijkt dat aan dit in wezen eenvoudige front veel aandacht is besteed. Het front is ontworpen door G.B. Salm, de architect van de Keizersgrachtkerk. Ontwerp en uitvoering bezitten weinig binding met de Nederlandse fronttraditie. Dat komt door het feit dat de drie torens spits zijn uitgevoerd en door de uniforme voetlengte van alle frontpijpen, ook al is in de tussenvelden door de opengewerkte driehoekige vulling onder de pijpvoeten een oplopende lijn ontstaan. Bovendien steken de boveneinden van de pijpen in de torens door hun afsluitende lijstwerk heen. Dat vonden de kerkbestuurders enkele decennia geleden ook niet klassiek, waarop ze de verlengingen hebben laten wegnemen. Gelukkig zijn ze in het kader van de jongste restauratie weer aangebracht, naar gegevens die aan oud fotomateriaal konden worden ontleend.</w:t>
      </w:r>
    </w:p>
    <w:p>
      <w:pPr>
        <w:pStyle w:val="T2Kunst"/>
        <w:jc w:val="start"/>
        <w:rPr>
          <w:lang w:val="nl-NL"/>
        </w:rPr>
      </w:pPr>
      <w:r>
        <w:rPr>
          <w:lang w:val="nl-NL"/>
        </w:rPr>
        <w:t>Hoewel in ons land al vanaf ca 1880 fronten werden geleverd waaraan geheel of gedeeltelijk de afsluitende kappen ontbraken, duurt het toch nog vrij lang voordat dit zogenaamde ‘open front’ in ons land doorzet. Het zijn in elk geval landen om ons heen, met name Duitsland en Engeland, die hiermee veel vroeger begonnen. Sommige Nederlandse orgelmakers spraken in hun drukwerken van een ‘Engels front’ waarmee ze de vrije opstelling van frontpijpen, optisch bijeengehouden door horizontale regels, bedoelden.</w:t>
      </w:r>
    </w:p>
    <w:p>
      <w:pPr>
        <w:pStyle w:val="T2Kunst"/>
        <w:jc w:val="start"/>
        <w:rPr>
          <w:lang w:val="nl-NL"/>
        </w:rPr>
      </w:pPr>
      <w:r>
        <w:rPr>
          <w:lang w:val="nl-NL"/>
        </w:rPr>
        <w:t>Het front van het orgel in de Keizersgrachtkerk zou ook wat stijl en uitvoering betreft wel met de Engelse ontwerptraditie in verband kunnen worden gebracht. Zoals ook in het kerkgebouw gotiserende elementen overal opduiken, is de sfeer van dit front eveneens aan de neogotiek verwant. De naar de wand toe gebogen onderpartij, de consoles onder de torens, de spitsboogvorm van de blinderingen in de torens, waarin vierpasfiguurtjes de zwikken vullen, evenals bij de blinderingen van de velden het geval is, en de alom aanwezige tootlijsten bevestigen deze stijlverwantschap. Ook de kanteeltjes op de kappen, en de opstaande hoekfiguurtjes daarop, die een verwijzing naar de kruisbloem lijken te zijn, ademen die sfeer. Het is al met al echter een vrije compositie, zonder academische dwang. Bovendien blijkt geen enkele lijst, of geen enkel vlak, verstoken van ornamentiek te zijn gebleven. De houtsnijder heeft zich hier echt uitgeleefd. Zo zijn de kruisbloemverwijzingen bovenop niet alleen aan de frontzijde, maar ook een eind naar achteren, op de plaats waar het lijstwerk ophoudt, geplaatst. Over diezelfde diepte van het lijstwerk, gelijk aan de oversteek van het orgel over de balustrade, hebben de zijwanden bewerkte panelen gekregen, met onderin een inkassing in spitsboogvorm, en daarboven een hoog ornament, waarin twee elkaar voortdurend kruisende slingerlijnen als het ware opgestapelde ovalen vormen, waarbinnen dan weer een kleiner ornament is aangebracht, alles eindigend in weer een spitsboog, met daarboven nog weer een ander versiersel. Daarbij zijn alle frontstijlen aan de bovenzijde nog van een klein kapiteeltje voorzien.</w:t>
      </w:r>
    </w:p>
    <w:p>
      <w:pPr>
        <w:pStyle w:val="T2Kunst"/>
        <w:jc w:val="start"/>
        <w:rPr>
          <w:lang w:val="nl-NL"/>
        </w:rPr>
      </w:pPr>
      <w:r>
        <w:rPr>
          <w:lang w:val="nl-NL"/>
        </w:rPr>
        <w:t>Het is opmerkelijk hoe het omhoogstrevend karakter van dit front is teruggewonnen door de reconstructie van de overlengtes van de pijpen in de torens. Ineens is er meer dynamiek, en wordt gelukkig beseft dat de bovenlijsten van de torens door hun geringe massa er gewoon niet op berekend zijn om als klassieke kappen te dienen. Dat dit besef weer herwonnen is, mag als een vrucht van de recente verdieping van kennis omtrent de 19e-eeuwse architectuur en vormentaal worden gezien.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Orgel</w:t>
      </w:r>
      <w:r>
        <w:rPr>
          <w:lang w:val="nl-NL"/>
        </w:rPr>
        <w:t>, 12/3 (1897), 50; 11/1 (1913), 5; 31/3 (1933), 19.</w:t>
      </w:r>
    </w:p>
    <w:p>
      <w:pPr>
        <w:pStyle w:val="T3Lit"/>
        <w:rPr/>
      </w:pPr>
      <w:r>
        <w:rPr>
          <w:i/>
          <w:iCs/>
          <w:lang w:val="nl-NL"/>
        </w:rPr>
        <w:t>De Orgelkrant</w:t>
      </w:r>
      <w:r>
        <w:rPr>
          <w:lang w:val="nl-NL"/>
        </w:rPr>
        <w:t>, 13/3 (2008), 10-11.</w:t>
      </w:r>
    </w:p>
    <w:p>
      <w:pPr>
        <w:pStyle w:val="T3Lit"/>
        <w:rPr/>
      </w:pPr>
      <w:r>
        <w:rPr>
          <w:i/>
          <w:iCs/>
          <w:lang w:val="nl-NL"/>
        </w:rPr>
        <w:t>De Orgelvriend</w:t>
      </w:r>
      <w:r>
        <w:rPr>
          <w:lang w:val="nl-NL"/>
        </w:rPr>
        <w:t>, 49/11 (2007), 4.</w:t>
      </w:r>
    </w:p>
    <w:p>
      <w:pPr>
        <w:pStyle w:val="T3Lit"/>
        <w:rPr/>
      </w:pPr>
      <w:r>
        <w:rPr>
          <w:lang w:val="nl-NL"/>
        </w:rPr>
        <w:t xml:space="preserve">Pieter Zuidema, </w:t>
      </w:r>
      <w:r>
        <w:rPr>
          <w:i/>
          <w:iCs/>
          <w:lang w:val="nl-NL"/>
        </w:rPr>
        <w:t>Het Steenkuyl-orgel</w:t>
      </w:r>
      <w:r>
        <w:rPr>
          <w:lang w:val="nl-NL"/>
        </w:rPr>
        <w:t>. Amsterdam, 1988.</w:t>
      </w:r>
    </w:p>
    <w:p>
      <w:pPr>
        <w:pStyle w:val="T3Lit"/>
        <w:rPr>
          <w:lang w:val="nl-NL"/>
        </w:rPr>
      </w:pPr>
      <w:r>
        <w:rPr>
          <w:lang w:val="nl-NL"/>
        </w:rPr>
      </w:r>
    </w:p>
    <w:p>
      <w:pPr>
        <w:pStyle w:val="T3Lit"/>
        <w:rPr>
          <w:lang w:val="nl-NL"/>
        </w:rPr>
      </w:pPr>
      <w:r>
        <w:rPr>
          <w:b/>
          <w:bCs/>
          <w:lang w:val="nl-NL"/>
        </w:rPr>
        <w:t>Niet gepubliceerde bronnen</w:t>
      </w:r>
    </w:p>
    <w:p>
      <w:pPr>
        <w:pStyle w:val="T3Lit"/>
        <w:jc w:val="start"/>
        <w:rPr/>
      </w:pPr>
      <w:r>
        <w:rPr>
          <w:lang w:val="fr-FR"/>
        </w:rPr>
        <w:t xml:space="preserve">A. Bouman, </w:t>
      </w:r>
      <w:r>
        <w:rPr>
          <w:i/>
          <w:iCs/>
          <w:lang w:val="fr-FR"/>
        </w:rPr>
        <w:t>Dispositiecahier VIII-A</w:t>
      </w:r>
      <w:r>
        <w:rPr>
          <w:lang w:val="fr-FR"/>
        </w:rPr>
        <w:t>.</w:t>
      </w:r>
    </w:p>
    <w:p>
      <w:pPr>
        <w:pStyle w:val="T3Lit"/>
        <w:jc w:val="start"/>
        <w:rPr/>
      </w:pPr>
      <w:r>
        <w:rPr>
          <w:lang w:val="nl-NL"/>
        </w:rPr>
        <w:t xml:space="preserve">Henk Verhoef, </w:t>
      </w:r>
      <w:r>
        <w:rPr>
          <w:i/>
          <w:iCs/>
          <w:lang w:val="nl-NL"/>
        </w:rPr>
        <w:t>Restauratieplan voor het orgel in de Keizersgrachtkerk, voormalige gereformeerde kerk Keizersgracht 566, Amsterdam</w:t>
      </w:r>
      <w:r>
        <w:rPr>
          <w:lang w:val="nl-NL"/>
        </w:rPr>
        <w:t>. Amsterdam, 2004.</w:t>
      </w:r>
    </w:p>
    <w:p>
      <w:pPr>
        <w:pStyle w:val="T3Lit"/>
        <w:jc w:val="start"/>
        <w:rPr/>
      </w:pPr>
      <w:r>
        <w:rPr>
          <w:lang w:val="nl-NL"/>
        </w:rPr>
        <w:t xml:space="preserve">Henk Verhoef, </w:t>
      </w:r>
      <w:r>
        <w:rPr>
          <w:i/>
          <w:iCs/>
          <w:lang w:val="nl-NL"/>
        </w:rPr>
        <w:t>Eindrapport betreffende de restauratie van het orgel in de Keizersgrachtkerk te Amsterdam</w:t>
      </w:r>
      <w:r>
        <w:rPr>
          <w:lang w:val="nl-NL"/>
        </w:rPr>
        <w:t>. Amsterdam, 2007.</w:t>
      </w:r>
    </w:p>
    <w:p>
      <w:pPr>
        <w:pStyle w:val="T3Lit"/>
        <w:rPr>
          <w:lang w:val="nl-NL"/>
        </w:rPr>
      </w:pPr>
      <w:r>
        <w:rPr>
          <w:lang w:val="nl-NL"/>
        </w:rPr>
      </w:r>
    </w:p>
    <w:p>
      <w:pPr>
        <w:pStyle w:val="T3Lit"/>
        <w:rPr>
          <w:lang w:val="nl-NL"/>
        </w:rPr>
      </w:pPr>
      <w:r>
        <w:rPr>
          <w:lang w:val="nl-NL"/>
        </w:rPr>
        <w:t>Orgelnummer 1942</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D.G. Steenkuijl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rPr/>
      </w:pPr>
      <w:r>
        <w:rPr/>
        <w:t xml:space="preserve">Dispositie 1897 volgens </w:t>
      </w:r>
      <w:r>
        <w:rPr>
          <w:i/>
          <w:iCs/>
        </w:rPr>
        <w:t>Het Orgel</w:t>
      </w:r>
    </w:p>
    <w:tbl>
      <w:tblPr>
        <w:tblW w:w="6339" w:type="dxa"/>
        <w:jc w:val="start"/>
        <w:tblInd w:w="-70" w:type="dxa"/>
        <w:tblLayout w:type="fixed"/>
        <w:tblCellMar>
          <w:top w:w="0" w:type="dxa"/>
          <w:start w:w="70" w:type="dxa"/>
          <w:bottom w:w="0" w:type="dxa"/>
          <w:end w:w="70" w:type="dxa"/>
        </w:tblCellMar>
      </w:tblPr>
      <w:tblGrid>
        <w:gridCol w:w="1636"/>
        <w:gridCol w:w="825"/>
        <w:gridCol w:w="1737"/>
        <w:gridCol w:w="375"/>
        <w:gridCol w:w="1077"/>
        <w:gridCol w:w="689"/>
      </w:tblGrid>
      <w:tr>
        <w:trPr/>
        <w:tc>
          <w:tcPr>
            <w:tcW w:w="1636" w:type="dxa"/>
            <w:tcBorders/>
          </w:tcPr>
          <w:p>
            <w:pPr>
              <w:pStyle w:val="T4dispositie"/>
              <w:rPr>
                <w:i/>
                <w:i/>
                <w:iCs/>
              </w:rPr>
            </w:pPr>
            <w:r>
              <w:rPr>
                <w:i/>
                <w:iCs/>
              </w:rPr>
              <w:t>Hoofdmanuaal</w:t>
            </w:r>
          </w:p>
          <w:p>
            <w:pPr>
              <w:pStyle w:val="T4dispositie"/>
              <w:rPr/>
            </w:pPr>
            <w:r>
              <w:rPr/>
              <w:t>Bourdon</w:t>
            </w:r>
          </w:p>
          <w:p>
            <w:pPr>
              <w:pStyle w:val="T4dispositie"/>
              <w:rPr/>
            </w:pPr>
            <w:r>
              <w:rPr/>
              <w:t>Prestant</w:t>
            </w:r>
          </w:p>
          <w:p>
            <w:pPr>
              <w:pStyle w:val="T4dispositie"/>
              <w:rPr/>
            </w:pPr>
            <w:r>
              <w:rPr/>
              <w:t>Roerfluit</w:t>
            </w:r>
          </w:p>
          <w:p>
            <w:pPr>
              <w:pStyle w:val="T4dispositie"/>
              <w:rPr/>
            </w:pPr>
            <w:r>
              <w:rPr/>
              <w:t>Octaaf</w:t>
            </w:r>
          </w:p>
          <w:p>
            <w:pPr>
              <w:pStyle w:val="T4dispositie"/>
              <w:rPr/>
            </w:pPr>
            <w:r>
              <w:rPr/>
              <w:t>Quint</w:t>
            </w:r>
          </w:p>
          <w:p>
            <w:pPr>
              <w:pStyle w:val="T4dispositie"/>
              <w:rPr/>
            </w:pPr>
            <w:r>
              <w:rPr/>
              <w:t>Octaaf</w:t>
            </w:r>
          </w:p>
          <w:p>
            <w:pPr>
              <w:pStyle w:val="T4dispositie"/>
              <w:rPr/>
            </w:pPr>
            <w:r>
              <w:rPr/>
              <w:t>Mixtuur</w:t>
            </w:r>
          </w:p>
          <w:p>
            <w:pPr>
              <w:pStyle w:val="T4dispositie"/>
              <w:rPr/>
            </w:pPr>
            <w:r>
              <w:rPr/>
              <w:t>Cornet</w:t>
            </w:r>
          </w:p>
          <w:p>
            <w:pPr>
              <w:pStyle w:val="T4dispositie"/>
              <w:rPr/>
            </w:pPr>
            <w:r>
              <w:rPr/>
              <w:t>Trompet B/D</w:t>
            </w:r>
          </w:p>
        </w:tc>
        <w:tc>
          <w:tcPr>
            <w:tcW w:w="825" w:type="dxa"/>
            <w:tcBorders/>
          </w:tcPr>
          <w:p>
            <w:pPr>
              <w:pStyle w:val="T4dispositie"/>
              <w:snapToGrid w:val="false"/>
              <w:rPr/>
            </w:pPr>
            <w:r>
              <w:rPr/>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pPr>
            <w:r>
              <w:rPr/>
              <w:t>4</w:t>
            </w:r>
            <w:r>
              <w:rPr>
                <w:lang w:val="en-GB"/>
              </w:rPr>
              <w:t>'</w:t>
            </w:r>
          </w:p>
          <w:p>
            <w:pPr>
              <w:pStyle w:val="T4dispositie"/>
              <w:rPr/>
            </w:pPr>
            <w:r>
              <w:rPr/>
              <w:t>3</w:t>
            </w:r>
            <w:r>
              <w:rPr>
                <w:lang w:val="en-GB"/>
              </w:rPr>
              <w:t>'</w:t>
            </w:r>
          </w:p>
          <w:p>
            <w:pPr>
              <w:pStyle w:val="T4dispositie"/>
              <w:rPr/>
            </w:pPr>
            <w:r>
              <w:rPr/>
              <w:t>2</w:t>
            </w:r>
            <w:r>
              <w:rPr>
                <w:lang w:val="en-GB"/>
              </w:rPr>
              <w:t>'</w:t>
            </w:r>
          </w:p>
          <w:p>
            <w:pPr>
              <w:pStyle w:val="T4dispositie"/>
              <w:rPr/>
            </w:pPr>
            <w:r>
              <w:rPr/>
              <w:t>3-4 st.</w:t>
            </w:r>
          </w:p>
          <w:p>
            <w:pPr>
              <w:pStyle w:val="T4dispositie"/>
              <w:rPr/>
            </w:pPr>
            <w:r>
              <w:rPr/>
              <w:t>4 st.</w:t>
            </w:r>
          </w:p>
          <w:p>
            <w:pPr>
              <w:pStyle w:val="T4dispositie"/>
              <w:rPr/>
            </w:pPr>
            <w:r>
              <w:rPr/>
              <w:t>8</w:t>
            </w:r>
            <w:r>
              <w:rPr>
                <w:lang w:val="en-GB"/>
              </w:rPr>
              <w:t>'</w:t>
            </w:r>
          </w:p>
        </w:tc>
        <w:tc>
          <w:tcPr>
            <w:tcW w:w="1737" w:type="dxa"/>
            <w:tcBorders/>
          </w:tcPr>
          <w:p>
            <w:pPr>
              <w:pStyle w:val="T4dispositie"/>
              <w:rPr>
                <w:i/>
                <w:i/>
                <w:iCs/>
              </w:rPr>
            </w:pPr>
            <w:r>
              <w:rPr>
                <w:i/>
                <w:iCs/>
              </w:rPr>
              <w:t>Bovenklavier</w:t>
            </w:r>
          </w:p>
          <w:p>
            <w:pPr>
              <w:pStyle w:val="T4dispositie"/>
              <w:rPr/>
            </w:pPr>
            <w:r>
              <w:rPr/>
              <w:t>Holpijp</w:t>
            </w:r>
          </w:p>
          <w:p>
            <w:pPr>
              <w:pStyle w:val="T4dispositie"/>
              <w:rPr/>
            </w:pPr>
            <w:r>
              <w:rPr/>
              <w:t>Salicionaal</w:t>
            </w:r>
          </w:p>
          <w:p>
            <w:pPr>
              <w:pStyle w:val="T4dispositie"/>
              <w:rPr/>
            </w:pPr>
            <w:r>
              <w:rPr/>
              <w:t>Viola di Gamba</w:t>
            </w:r>
          </w:p>
          <w:p>
            <w:pPr>
              <w:pStyle w:val="T4dispositie"/>
              <w:rPr/>
            </w:pPr>
            <w:r>
              <w:rPr/>
              <w:t>Roerfluit</w:t>
            </w:r>
          </w:p>
          <w:p>
            <w:pPr>
              <w:pStyle w:val="T4dispositie"/>
              <w:rPr/>
            </w:pPr>
            <w:r>
              <w:rPr/>
              <w:t>Piccolo</w:t>
            </w:r>
          </w:p>
          <w:p>
            <w:pPr>
              <w:pStyle w:val="T4dispositie"/>
              <w:rPr/>
            </w:pPr>
            <w:r>
              <w:rPr/>
              <w:t>Dulciaan</w:t>
            </w:r>
          </w:p>
        </w:tc>
        <w:tc>
          <w:tcPr>
            <w:tcW w:w="375" w:type="dxa"/>
            <w:tcBorders/>
          </w:tcPr>
          <w:p>
            <w:pPr>
              <w:pStyle w:val="T4dispositie"/>
              <w:snapToGrid w:val="false"/>
              <w:rPr/>
            </w:pPr>
            <w:r>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r>
              <w:rPr>
                <w:lang w:val="en-GB"/>
              </w:rPr>
              <w:t>'</w:t>
            </w:r>
          </w:p>
        </w:tc>
        <w:tc>
          <w:tcPr>
            <w:tcW w:w="1077" w:type="dxa"/>
            <w:tcBorders/>
          </w:tcPr>
          <w:p>
            <w:pPr>
              <w:pStyle w:val="T4dispositie"/>
              <w:rPr>
                <w:i/>
                <w:i/>
                <w:iCs/>
                <w:lang w:val="nl-NL"/>
              </w:rPr>
            </w:pPr>
            <w:r>
              <w:rPr>
                <w:i/>
                <w:iCs/>
                <w:lang w:val="nl-NL"/>
              </w:rPr>
              <w:t>Pedaal</w:t>
            </w:r>
          </w:p>
          <w:p>
            <w:pPr>
              <w:pStyle w:val="T4dispositie"/>
              <w:rPr>
                <w:lang w:val="nl-NL"/>
              </w:rPr>
            </w:pPr>
            <w:r>
              <w:rPr>
                <w:lang w:val="nl-NL"/>
              </w:rPr>
              <w:t>Bourdon</w:t>
            </w:r>
          </w:p>
        </w:tc>
        <w:tc>
          <w:tcPr>
            <w:tcW w:w="689" w:type="dxa"/>
            <w:tcBorders/>
          </w:tcPr>
          <w:p>
            <w:pPr>
              <w:pStyle w:val="T4dispositie"/>
              <w:snapToGrid w:val="false"/>
              <w:rPr>
                <w:lang w:val="nl-NL"/>
              </w:rPr>
            </w:pPr>
            <w:r>
              <w:rPr>
                <w:lang w:val="nl-NL"/>
              </w:rPr>
            </w:r>
          </w:p>
          <w:p>
            <w:pPr>
              <w:pStyle w:val="T4dispositie"/>
              <w:rPr/>
            </w:pPr>
            <w:r>
              <w:rPr/>
              <w:t>16</w:t>
            </w:r>
            <w:r>
              <w:rPr>
                <w:lang w:val="en-GB"/>
              </w:rPr>
              <w:t>'</w:t>
            </w:r>
            <w:r>
              <w:rPr/>
              <w:t xml:space="preserve"> tr</w:t>
            </w:r>
          </w:p>
        </w:tc>
      </w:tr>
    </w:tbl>
    <w:p>
      <w:pPr>
        <w:pStyle w:val="T4dispositie"/>
        <w:rPr/>
      </w:pPr>
      <w:r>
        <w:rPr/>
      </w:r>
    </w:p>
    <w:p>
      <w:pPr>
        <w:pStyle w:val="T4dispositie"/>
        <w:rPr/>
      </w:pPr>
      <w:r>
        <w:rPr/>
        <w:t>klavierkoppel</w:t>
      </w:r>
    </w:p>
    <w:p>
      <w:pPr>
        <w:pStyle w:val="T4dispositie"/>
        <w:rPr/>
      </w:pPr>
      <w:r>
        <w:rPr/>
        <w:t>pedaalkoppel</w:t>
      </w:r>
    </w:p>
    <w:p>
      <w:pPr>
        <w:pStyle w:val="T4dispositie"/>
        <w:rPr/>
      </w:pPr>
      <w:r>
        <w:rPr/>
        <w:t>tremulant Bovenklavier</w:t>
      </w:r>
    </w:p>
    <w:p>
      <w:pPr>
        <w:pStyle w:val="T1"/>
        <w:jc w:val="start"/>
        <w:rPr>
          <w:lang w:val="nl-NL"/>
        </w:rPr>
      </w:pPr>
      <w:r>
        <w:rPr>
          <w:lang w:val="nl-NL"/>
        </w:rPr>
      </w:r>
    </w:p>
    <w:p>
      <w:pPr>
        <w:pStyle w:val="T1"/>
        <w:jc w:val="start"/>
        <w:rPr>
          <w:lang w:val="nl-NL"/>
        </w:rPr>
      </w:pPr>
      <w:r>
        <w:rPr>
          <w:lang w:val="nl-NL"/>
        </w:rPr>
        <w:t>Steenkuijl &amp; Recourt 1913</w:t>
      </w:r>
    </w:p>
    <w:p>
      <w:pPr>
        <w:pStyle w:val="T1"/>
        <w:jc w:val="start"/>
        <w:rPr>
          <w:lang w:val="nl-NL"/>
        </w:rPr>
      </w:pPr>
      <w:r>
        <w:rPr>
          <w:lang w:val="nl-NL"/>
        </w:rPr>
        <w:t>.</w:t>
        <w:tab/>
        <w:t>schoonmaak en herstel</w:t>
      </w:r>
    </w:p>
    <w:p>
      <w:pPr>
        <w:pStyle w:val="T1"/>
        <w:jc w:val="start"/>
        <w:rPr>
          <w:lang w:val="nl-NL"/>
        </w:rPr>
      </w:pPr>
      <w:r>
        <w:rPr>
          <w:lang w:val="nl-NL"/>
        </w:rPr>
        <w:t>.</w:t>
        <w:tab/>
        <w:t>NW - Dulciaan 8</w:t>
      </w:r>
      <w:r>
        <w:rPr>
          <w:lang w:val="en-GB"/>
        </w:rPr>
        <w:t>'</w:t>
      </w:r>
      <w:r>
        <w:rPr>
          <w:lang w:val="nl-NL"/>
        </w:rPr>
        <w:t>, + Quintadeen 8</w:t>
      </w:r>
      <w:r>
        <w:rPr>
          <w:lang w:val="en-GB"/>
        </w:rPr>
        <w:t>'</w:t>
      </w:r>
    </w:p>
    <w:p>
      <w:pPr>
        <w:pStyle w:val="T1"/>
        <w:jc w:val="start"/>
        <w:rPr>
          <w:lang w:val="nl-NL"/>
        </w:rPr>
      </w:pPr>
      <w:r>
        <w:rPr>
          <w:lang w:val="nl-NL"/>
        </w:rPr>
        <w:t>.</w:t>
        <w:tab/>
        <w:t>intonatie gecorrigeerd</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A. Bik 1933</w:t>
      </w:r>
    </w:p>
    <w:p>
      <w:pPr>
        <w:pStyle w:val="T1"/>
        <w:jc w:val="start"/>
        <w:rPr>
          <w:lang w:val="nl-NL"/>
        </w:rPr>
      </w:pPr>
      <w:r>
        <w:rPr>
          <w:lang w:val="nl-NL"/>
        </w:rPr>
        <w:t>.</w:t>
        <w:tab/>
        <w:t>orgel schoongemaakt, hersteld en uitgebreid</w:t>
      </w:r>
    </w:p>
    <w:p>
      <w:pPr>
        <w:pStyle w:val="T1"/>
        <w:jc w:val="start"/>
        <w:rPr>
          <w:lang w:val="nl-NL"/>
        </w:rPr>
      </w:pPr>
      <w:r>
        <w:rPr>
          <w:lang w:val="nl-NL"/>
        </w:rPr>
        <w:t>.</w:t>
        <w:tab/>
        <w:t>frontpijpen gepolijst, orgelkas verdiept</w:t>
      </w:r>
    </w:p>
    <w:p>
      <w:pPr>
        <w:pStyle w:val="T1"/>
        <w:jc w:val="start"/>
        <w:rPr>
          <w:lang w:val="nl-NL"/>
        </w:rPr>
      </w:pPr>
      <w:r>
        <w:rPr>
          <w:lang w:val="nl-NL"/>
        </w:rPr>
        <w:t>.</w:t>
        <w:tab/>
        <w:t>windvoorziening verplaatst</w:t>
      </w:r>
    </w:p>
    <w:p>
      <w:pPr>
        <w:pStyle w:val="T1"/>
        <w:numPr>
          <w:ilvl w:val="0"/>
          <w:numId w:val="2"/>
        </w:numPr>
        <w:jc w:val="start"/>
        <w:rPr>
          <w:lang w:val="nl-NL"/>
        </w:rPr>
      </w:pPr>
      <w:r>
        <w:rPr>
          <w:lang w:val="nl-NL"/>
        </w:rPr>
        <w:t>nieuwe lade met pneumatische tractuur voor Ped; transmissielade Bourdon 16' vervangen</w:t>
      </w:r>
    </w:p>
    <w:p>
      <w:pPr>
        <w:pStyle w:val="T1"/>
        <w:jc w:val="start"/>
        <w:rPr/>
      </w:pPr>
      <w:r>
        <w:rPr>
          <w:lang w:val="nl-NL"/>
        </w:rPr>
        <w:t>.</w:t>
        <w:tab/>
      </w:r>
      <w:r>
        <w:rPr/>
        <w:t>Ped + Subbas 16</w:t>
      </w:r>
      <w:r>
        <w:rPr>
          <w:lang w:val="en-GB"/>
        </w:rPr>
        <w:t>'</w:t>
      </w:r>
      <w:r>
        <w:rPr/>
        <w:t>, + Violoncel 8</w:t>
      </w:r>
      <w:r>
        <w:rPr>
          <w:lang w:val="en-GB"/>
        </w:rPr>
        <w:t>'</w:t>
      </w:r>
    </w:p>
    <w:p>
      <w:pPr>
        <w:pStyle w:val="T1"/>
        <w:jc w:val="start"/>
        <w:rPr/>
      </w:pPr>
      <w:r>
        <w:rPr/>
      </w:r>
    </w:p>
    <w:p>
      <w:pPr>
        <w:pStyle w:val="T1"/>
        <w:jc w:val="start"/>
        <w:rPr>
          <w:lang w:val="nl-NL"/>
        </w:rPr>
      </w:pPr>
      <w:r>
        <w:rPr>
          <w:lang w:val="nl-NL"/>
        </w:rPr>
        <w:t>Fonteyn &amp; Gaal 1969</w:t>
      </w:r>
    </w:p>
    <w:p>
      <w:pPr>
        <w:pStyle w:val="T1"/>
        <w:jc w:val="start"/>
        <w:rPr>
          <w:lang w:val="nl-NL"/>
        </w:rPr>
      </w:pPr>
      <w:r>
        <w:rPr>
          <w:lang w:val="nl-NL"/>
        </w:rPr>
        <w:t>.</w:t>
        <w:tab/>
        <w:t>orgel verbouwd</w:t>
      </w:r>
    </w:p>
    <w:p>
      <w:pPr>
        <w:pStyle w:val="T1"/>
        <w:numPr>
          <w:ilvl w:val="0"/>
          <w:numId w:val="2"/>
        </w:numPr>
        <w:jc w:val="start"/>
        <w:rPr>
          <w:lang w:val="nl-NL"/>
        </w:rPr>
      </w:pPr>
      <w:r>
        <w:rPr>
          <w:lang w:val="nl-NL"/>
        </w:rPr>
        <w:t>windladen HW en NW gerestaureerd; verend sleepsysteem aangebracht, bodems ventielkasten beweegbaar gemaakt</w:t>
      </w:r>
    </w:p>
    <w:p>
      <w:pPr>
        <w:pStyle w:val="T1"/>
        <w:jc w:val="start"/>
        <w:rPr>
          <w:lang w:val="nl-NL"/>
        </w:rPr>
      </w:pPr>
      <w:r>
        <w:rPr>
          <w:lang w:val="nl-NL"/>
        </w:rPr>
        <w:t>.</w:t>
        <w:tab/>
        <w:t>nieuwe windvoorziening</w:t>
      </w:r>
    </w:p>
    <w:p>
      <w:pPr>
        <w:pStyle w:val="T1"/>
        <w:numPr>
          <w:ilvl w:val="0"/>
          <w:numId w:val="2"/>
        </w:numPr>
        <w:jc w:val="start"/>
        <w:rPr>
          <w:lang w:val="nl-NL"/>
        </w:rPr>
      </w:pPr>
      <w:r>
        <w:rPr>
          <w:lang w:val="nl-NL"/>
        </w:rPr>
        <w:t>pneumatische laden bas Bourdon 16 (HW) en Subbas 16 / Violoncel 8 (Ped) vervangen door nieuwe met mechanische tractuur</w:t>
      </w:r>
    </w:p>
    <w:p>
      <w:pPr>
        <w:pStyle w:val="T1"/>
        <w:jc w:val="start"/>
        <w:rPr>
          <w:lang w:val="nl-NL"/>
        </w:rPr>
      </w:pPr>
      <w:r>
        <w:rPr>
          <w:lang w:val="nl-NL"/>
        </w:rPr>
        <w:t>.</w:t>
        <w:tab/>
        <w:t>klaviatuur, koppelingen en mechanieken deels vernieuwd en gemoderniseerd</w:t>
      </w:r>
    </w:p>
    <w:p>
      <w:pPr>
        <w:pStyle w:val="T1"/>
        <w:jc w:val="start"/>
        <w:rPr/>
      </w:pPr>
      <w:r>
        <w:rPr>
          <w:lang w:val="nl-NL"/>
        </w:rPr>
        <w:t>.</w:t>
        <w:tab/>
        <w:t>nieuw pedaalklavier met omvang C-f</w:t>
      </w:r>
      <w:r>
        <w:rPr>
          <w:vertAlign w:val="superscript"/>
          <w:lang w:val="nl-NL"/>
        </w:rPr>
        <w:t>1</w:t>
      </w:r>
    </w:p>
    <w:p>
      <w:pPr>
        <w:pStyle w:val="T1"/>
        <w:jc w:val="start"/>
        <w:rPr>
          <w:lang w:val="nl-NL"/>
        </w:rPr>
      </w:pPr>
      <w:r>
        <w:rPr>
          <w:lang w:val="nl-NL"/>
        </w:rPr>
        <w:t>.</w:t>
        <w:tab/>
        <w:t>dispositiewijzigingen:</w:t>
      </w:r>
    </w:p>
    <w:p>
      <w:pPr>
        <w:pStyle w:val="T1"/>
        <w:ind w:start="708" w:hanging="0"/>
        <w:jc w:val="start"/>
        <w:rPr>
          <w:lang w:val="nl-NL"/>
        </w:rPr>
      </w:pPr>
      <w:r>
        <w:rPr>
          <w:lang w:val="nl-NL"/>
        </w:rPr>
        <w:t>HW Bourdon 16' $ Fluit 4'; samenstelling Mixtuur gewijzigd</w:t>
      </w:r>
    </w:p>
    <w:p>
      <w:pPr>
        <w:pStyle w:val="T1"/>
        <w:ind w:start="708" w:hanging="0"/>
        <w:jc w:val="start"/>
        <w:rPr>
          <w:lang w:val="nl-NL"/>
        </w:rPr>
      </w:pPr>
      <w:r>
        <w:rPr>
          <w:lang w:val="nl-NL"/>
        </w:rPr>
        <w:t>NW, - Piccolo 2', + Woudfluit 2'; Salicionaal 8' $ Prestant 4', Viola di Gamba 8' $ Quint 1 1/3'</w:t>
      </w:r>
    </w:p>
    <w:p>
      <w:pPr>
        <w:pStyle w:val="T1"/>
        <w:ind w:start="708" w:hanging="0"/>
        <w:jc w:val="start"/>
        <w:rPr>
          <w:lang w:val="nl-NL"/>
        </w:rPr>
      </w:pPr>
      <w:r>
        <w:rPr>
          <w:lang w:val="nl-NL"/>
        </w:rPr>
        <w:t>Ped - Bourdon 16' (tr), + Roerfluit 8', + Nachthoorn 2' (uit oude Piccolo), + Schalmei 4'</w:t>
      </w:r>
    </w:p>
    <w:p>
      <w:pPr>
        <w:pStyle w:val="T1"/>
        <w:jc w:val="start"/>
        <w:rPr>
          <w:lang w:val="nl-NL"/>
        </w:rPr>
      </w:pPr>
      <w:r>
        <w:rPr>
          <w:lang w:val="nl-NL"/>
        </w:rPr>
      </w:r>
    </w:p>
    <w:p>
      <w:pPr>
        <w:pStyle w:val="T1"/>
        <w:jc w:val="start"/>
        <w:rPr>
          <w:lang w:val="nl-NL"/>
        </w:rPr>
      </w:pPr>
      <w:r>
        <w:rPr>
          <w:lang w:val="nl-NL"/>
        </w:rPr>
        <w:t>Kaat &amp; Tijhuis 1982</w:t>
      </w:r>
    </w:p>
    <w:p>
      <w:pPr>
        <w:pStyle w:val="T1"/>
        <w:jc w:val="start"/>
        <w:rPr>
          <w:lang w:val="nl-NL"/>
        </w:rPr>
      </w:pPr>
      <w:r>
        <w:rPr>
          <w:lang w:val="nl-NL"/>
        </w:rPr>
        <w:t>.</w:t>
        <w:tab/>
        <w:t>orgel hersteld</w:t>
      </w:r>
    </w:p>
    <w:p>
      <w:pPr>
        <w:pStyle w:val="T1"/>
        <w:jc w:val="start"/>
        <w:rPr>
          <w:lang w:val="nl-NL"/>
        </w:rPr>
      </w:pPr>
      <w:r>
        <w:rPr>
          <w:lang w:val="nl-NL"/>
        </w:rPr>
        <w:t>.</w:t>
        <w:tab/>
        <w:t>NW + Kromhoornregaal 8' op kantsleep</w:t>
      </w:r>
    </w:p>
    <w:p>
      <w:pPr>
        <w:pStyle w:val="T1"/>
        <w:jc w:val="start"/>
        <w:rPr>
          <w:lang w:val="nl-NL"/>
        </w:rPr>
      </w:pPr>
      <w:r>
        <w:rPr>
          <w:lang w:val="nl-NL"/>
        </w:rPr>
        <w:t>.</w:t>
        <w:tab/>
        <w:t>intonatie C-h Prestant 8' en Trompet 8' (HW) gecorrigeerd</w:t>
      </w:r>
    </w:p>
    <w:p>
      <w:pPr>
        <w:pStyle w:val="T1"/>
        <w:jc w:val="start"/>
        <w:rPr>
          <w:lang w:val="nl-NL"/>
        </w:rPr>
      </w:pPr>
      <w:r>
        <w:rPr>
          <w:lang w:val="nl-NL"/>
        </w:rPr>
      </w:r>
    </w:p>
    <w:p>
      <w:pPr>
        <w:pStyle w:val="T1"/>
        <w:jc w:val="start"/>
        <w:rPr>
          <w:lang w:val="nl-NL"/>
        </w:rPr>
      </w:pPr>
      <w:r>
        <w:rPr>
          <w:lang w:val="nl-NL"/>
        </w:rPr>
        <w:t>Elbertse Orgelmakers 2007</w:t>
      </w:r>
    </w:p>
    <w:p>
      <w:pPr>
        <w:pStyle w:val="T1"/>
        <w:jc w:val="start"/>
        <w:rPr>
          <w:lang w:val="nl-NL"/>
        </w:rPr>
      </w:pPr>
      <w:r>
        <w:rPr>
          <w:lang w:val="nl-NL"/>
        </w:rPr>
        <w:t>.</w:t>
        <w:tab/>
        <w:t>restauratie</w:t>
      </w:r>
    </w:p>
    <w:p>
      <w:pPr>
        <w:pStyle w:val="T1"/>
        <w:numPr>
          <w:ilvl w:val="0"/>
          <w:numId w:val="2"/>
        </w:numPr>
        <w:jc w:val="start"/>
        <w:rPr>
          <w:lang w:val="nl-NL"/>
        </w:rPr>
      </w:pPr>
      <w:r>
        <w:rPr>
          <w:lang w:val="nl-NL"/>
        </w:rPr>
        <w:t>orgelkas gerestaureerd, in oorspronkelijke vorm teruggebracht en opnieuw geschilderd; nieuwe kas voor Ped</w:t>
      </w:r>
    </w:p>
    <w:p>
      <w:pPr>
        <w:pStyle w:val="T1"/>
        <w:jc w:val="start"/>
        <w:rPr>
          <w:lang w:val="nl-NL"/>
        </w:rPr>
      </w:pPr>
      <w:r>
        <w:rPr>
          <w:lang w:val="nl-NL"/>
        </w:rPr>
        <w:t>.</w:t>
        <w:tab/>
        <w:t>nieuwe magazijnbalg met schokbalg voor HW/NW</w:t>
      </w:r>
    </w:p>
    <w:p>
      <w:pPr>
        <w:pStyle w:val="T1"/>
        <w:numPr>
          <w:ilvl w:val="0"/>
          <w:numId w:val="2"/>
        </w:numPr>
        <w:jc w:val="start"/>
        <w:rPr>
          <w:lang w:val="nl-NL"/>
        </w:rPr>
      </w:pPr>
      <w:r>
        <w:rPr>
          <w:lang w:val="nl-NL"/>
        </w:rPr>
        <w:t>windladen gerestaureerd; kantsleep lade BW verwijderd en vervangen door een nieuwe</w:t>
      </w:r>
    </w:p>
    <w:p>
      <w:pPr>
        <w:pStyle w:val="T1"/>
        <w:jc w:val="start"/>
        <w:rPr>
          <w:lang w:val="nl-NL"/>
        </w:rPr>
      </w:pPr>
      <w:r>
        <w:rPr>
          <w:lang w:val="nl-NL"/>
        </w:rPr>
        <w:t>.</w:t>
        <w:tab/>
        <w:t>transmissielade Bourdon 16' gereconstrueerd, nieuwe lade voor Ped</w:t>
      </w:r>
    </w:p>
    <w:p>
      <w:pPr>
        <w:pStyle w:val="T1"/>
        <w:jc w:val="start"/>
        <w:rPr>
          <w:lang w:val="nl-NL"/>
        </w:rPr>
      </w:pPr>
      <w:r>
        <w:rPr>
          <w:lang w:val="nl-NL"/>
        </w:rPr>
        <w:t>.</w:t>
        <w:tab/>
        <w:t>klaviatuur en mechanieken gereconstrueerd met gebruikmaking oude delen</w:t>
      </w:r>
    </w:p>
    <w:p>
      <w:pPr>
        <w:pStyle w:val="T1"/>
        <w:jc w:val="start"/>
        <w:rPr>
          <w:lang w:val="nl-NL"/>
        </w:rPr>
      </w:pPr>
      <w:r>
        <w:rPr>
          <w:lang w:val="nl-NL"/>
        </w:rPr>
        <w:t>.</w:t>
        <w:tab/>
        <w:t>pijpwerk gerestaureerd en waar nodig gereconstrueerd</w:t>
      </w:r>
    </w:p>
    <w:p>
      <w:pPr>
        <w:pStyle w:val="T1"/>
        <w:jc w:val="start"/>
        <w:rPr>
          <w:lang w:val="nl-NL"/>
        </w:rPr>
      </w:pPr>
      <w:r>
        <w:rPr>
          <w:lang w:val="nl-NL"/>
        </w:rPr>
        <w:t>.</w:t>
        <w:tab/>
        <w:t>dispositiewijzigingen:</w:t>
      </w:r>
    </w:p>
    <w:p>
      <w:pPr>
        <w:pStyle w:val="T1"/>
        <w:ind w:start="708" w:hanging="0"/>
        <w:jc w:val="start"/>
        <w:rPr>
          <w:lang w:val="nl-NL"/>
        </w:rPr>
      </w:pPr>
      <w:r>
        <w:rPr>
          <w:lang w:val="nl-NL"/>
        </w:rPr>
        <w:t>HW Fluit 4' $ Bourdon 16'; samenstelling Mixtuur gereconstrueerd</w:t>
      </w:r>
    </w:p>
    <w:p>
      <w:pPr>
        <w:pStyle w:val="T1"/>
        <w:ind w:start="708" w:hanging="0"/>
        <w:jc w:val="start"/>
        <w:rPr>
          <w:lang w:val="nl-NL"/>
        </w:rPr>
      </w:pPr>
      <w:r>
        <w:rPr>
          <w:lang w:val="nl-NL"/>
        </w:rPr>
        <w:t>NW - Woudfluit 2', - Kromhoornregaal 8', + Piccolo 2' (van Ped), + Dulciaan 8'; Prestant 4' $ Salicionaal 8', Quint 1 1/3' $ Viola di Gamba 8',</w:t>
      </w:r>
    </w:p>
    <w:p>
      <w:pPr>
        <w:pStyle w:val="T1"/>
        <w:ind w:start="708" w:hanging="0"/>
        <w:jc w:val="start"/>
        <w:rPr>
          <w:lang w:val="nl-NL"/>
        </w:rPr>
      </w:pPr>
      <w:r>
        <w:rPr>
          <w:lang w:val="nl-NL"/>
        </w:rPr>
        <w:t>Ped - Subbas 16</w:t>
      </w:r>
      <w:r>
        <w:rPr>
          <w:lang w:val="en-GB"/>
        </w:rPr>
        <w:t>'</w:t>
      </w:r>
      <w:r>
        <w:rPr>
          <w:lang w:val="nl-NL"/>
        </w:rPr>
        <w:t>, - Nachthoorn 2</w:t>
      </w:r>
      <w:r>
        <w:rPr>
          <w:lang w:val="en-GB"/>
        </w:rPr>
        <w:t>'</w:t>
      </w:r>
      <w:r>
        <w:rPr>
          <w:lang w:val="nl-NL"/>
        </w:rPr>
        <w:t>, - Schalmei 4</w:t>
      </w:r>
      <w:r>
        <w:rPr>
          <w:lang w:val="en-GB"/>
        </w:rPr>
        <w:t>'</w:t>
      </w:r>
      <w:r>
        <w:rPr>
          <w:lang w:val="nl-NL"/>
        </w:rPr>
        <w:t>, + Bourdon 16</w:t>
      </w:r>
      <w:r>
        <w:rPr>
          <w:lang w:val="en-GB"/>
        </w:rPr>
        <w:t>'</w:t>
      </w:r>
      <w:r>
        <w:rPr>
          <w:lang w:val="nl-NL"/>
        </w:rPr>
        <w:t> (tr), + Violoncel 8</w:t>
      </w:r>
      <w:r>
        <w:rPr>
          <w:lang w:val="en-GB"/>
        </w:rPr>
        <w:t>'</w:t>
      </w:r>
      <w:r>
        <w:rPr>
          <w:lang w:val="nl-NL"/>
        </w:rPr>
        <w:t>, + Fagot 16</w:t>
      </w:r>
      <w:r>
        <w:rPr>
          <w:lang w:val="en-GB"/>
        </w:rPr>
        <w:t>'</w:t>
      </w:r>
      <w:r>
        <w:rPr>
          <w:lang w:val="nl-NL"/>
        </w:rPr>
        <w:t>; Roerfluit 8</w:t>
      </w:r>
      <w:r>
        <w:rPr>
          <w:lang w:val="en-GB"/>
        </w:rPr>
        <w:t>'</w:t>
      </w:r>
      <w:r>
        <w:rPr>
          <w:lang w:val="nl-NL"/>
        </w:rPr>
        <w:t> $ Holpijp 8</w:t>
      </w:r>
      <w:r>
        <w:rPr>
          <w:lang w:val="en-GB"/>
        </w:rPr>
        <w: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fr-FR"/>
              </w:rPr>
            </w:pPr>
            <w:r>
              <w:rPr>
                <w:lang w:val="fr-FR"/>
              </w:rPr>
              <w:t>Bourdon</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Octaaf</w:t>
            </w:r>
          </w:p>
          <w:p>
            <w:pPr>
              <w:pStyle w:val="T4dispositie"/>
              <w:rPr/>
            </w:pPr>
            <w:r>
              <w:rPr/>
              <w:t>Quint</w:t>
            </w:r>
          </w:p>
          <w:p>
            <w:pPr>
              <w:pStyle w:val="T4dispositie"/>
              <w:rPr/>
            </w:pPr>
            <w:r>
              <w:rPr/>
              <w:t>Octaaf</w:t>
            </w:r>
          </w:p>
          <w:p>
            <w:pPr>
              <w:pStyle w:val="T4dispositie"/>
              <w:rPr/>
            </w:pPr>
            <w:r>
              <w:rPr/>
              <w:t>Mixtuur</w:t>
            </w:r>
          </w:p>
          <w:p>
            <w:pPr>
              <w:pStyle w:val="T4dispositie"/>
              <w:rPr/>
            </w:pPr>
            <w:r>
              <w:rPr/>
              <w:t>Cornet D</w:t>
            </w:r>
          </w:p>
          <w:p>
            <w:pPr>
              <w:pStyle w:val="T4dispositie"/>
              <w:rPr/>
            </w:pPr>
            <w:r>
              <w:rPr/>
              <w:t>Trompet B/D</w:t>
            </w:r>
          </w:p>
        </w:tc>
        <w:tc>
          <w:tcPr>
            <w:tcW w:w="72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pPr>
            <w:r>
              <w:rPr/>
              <w:t>4</w:t>
            </w:r>
            <w:r>
              <w:rPr>
                <w:lang w:val="en-GB"/>
              </w:rPr>
              <w:t>'</w:t>
            </w:r>
          </w:p>
          <w:p>
            <w:pPr>
              <w:pStyle w:val="T4dispositie"/>
              <w:rPr/>
            </w:pPr>
            <w:r>
              <w:rPr/>
              <w:t>3</w:t>
            </w:r>
            <w:r>
              <w:rPr>
                <w:lang w:val="en-GB"/>
              </w:rPr>
              <w:t>'</w:t>
            </w:r>
          </w:p>
          <w:p>
            <w:pPr>
              <w:pStyle w:val="T4dispositie"/>
              <w:rPr/>
            </w:pPr>
            <w:r>
              <w:rPr/>
              <w:t>2</w:t>
            </w:r>
            <w:r>
              <w:rPr>
                <w:lang w:val="en-GB"/>
              </w:rPr>
              <w:t>'</w:t>
            </w:r>
          </w:p>
          <w:p>
            <w:pPr>
              <w:pStyle w:val="T4dispositie"/>
              <w:rPr/>
            </w:pPr>
            <w:r>
              <w:rPr/>
              <w:t>3-4 st.</w:t>
            </w:r>
          </w:p>
          <w:p>
            <w:pPr>
              <w:pStyle w:val="T4dispositie"/>
              <w:rPr/>
            </w:pPr>
            <w:r>
              <w:rPr/>
              <w:t>4 st.</w:t>
            </w:r>
          </w:p>
          <w:p>
            <w:pPr>
              <w:pStyle w:val="T4dispositie"/>
              <w:rPr/>
            </w:pPr>
            <w:r>
              <w:rPr/>
              <w:t>8</w:t>
            </w:r>
            <w:r>
              <w:rPr>
                <w:lang w:val="en-GB"/>
              </w:rPr>
              <w:t>'</w:t>
            </w:r>
          </w:p>
        </w:tc>
        <w:tc>
          <w:tcPr>
            <w:tcW w:w="1440" w:type="dxa"/>
            <w:tcBorders/>
          </w:tcPr>
          <w:p>
            <w:pPr>
              <w:pStyle w:val="T4dispositie"/>
              <w:rPr>
                <w:i/>
                <w:i/>
                <w:lang w:val="nl-NL"/>
              </w:rPr>
            </w:pPr>
            <w:r>
              <w:rPr>
                <w:i/>
                <w:lang w:val="nl-NL"/>
              </w:rPr>
              <w:t>Nevenwerk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Roerfluit</w:t>
            </w:r>
          </w:p>
          <w:p>
            <w:pPr>
              <w:pStyle w:val="T4dispositie"/>
              <w:rPr>
                <w:lang w:val="nl-NL"/>
              </w:rPr>
            </w:pPr>
            <w:r>
              <w:rPr>
                <w:lang w:val="nl-NL"/>
              </w:rPr>
              <w:t>Piccolo</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iCs/>
                <w:lang w:val="nl-NL"/>
              </w:rPr>
            </w:pPr>
            <w:r>
              <w:rPr>
                <w:i/>
                <w:lang w:val="nl-NL"/>
              </w:rPr>
              <w:t>Pedaal</w:t>
            </w:r>
          </w:p>
          <w:p>
            <w:pPr>
              <w:pStyle w:val="T4dispositie"/>
              <w:rPr>
                <w:iCs/>
                <w:lang w:val="nl-NL"/>
              </w:rPr>
            </w:pPr>
            <w:r>
              <w:rPr>
                <w:iCs/>
                <w:lang w:val="nl-NL"/>
              </w:rPr>
              <w:t>4 stemmen</w:t>
            </w:r>
          </w:p>
          <w:p>
            <w:pPr>
              <w:pStyle w:val="T4dispositie"/>
              <w:rPr>
                <w:iCs/>
                <w:lang w:val="nl-NL"/>
              </w:rPr>
            </w:pPr>
            <w:r>
              <w:rPr>
                <w:iCs/>
                <w:lang w:val="nl-NL"/>
              </w:rPr>
            </w:r>
          </w:p>
          <w:p>
            <w:pPr>
              <w:pStyle w:val="T4dispositie"/>
              <w:rPr>
                <w:iCs/>
                <w:lang w:val="nl-NL"/>
              </w:rPr>
            </w:pPr>
            <w:r>
              <w:rPr>
                <w:iCs/>
                <w:lang w:val="nl-NL"/>
              </w:rPr>
              <w:t>Bourdon</w:t>
            </w:r>
          </w:p>
          <w:p>
            <w:pPr>
              <w:pStyle w:val="T4dispositie"/>
              <w:rPr>
                <w:iCs/>
                <w:lang w:val="nl-NL"/>
              </w:rPr>
            </w:pPr>
            <w:r>
              <w:rPr>
                <w:iCs/>
                <w:lang w:val="nl-NL"/>
              </w:rPr>
              <w:t>Holpijp</w:t>
            </w:r>
          </w:p>
          <w:p>
            <w:pPr>
              <w:pStyle w:val="T4dispositie"/>
              <w:rPr>
                <w:iCs/>
                <w:lang w:val="nl-NL"/>
              </w:rPr>
            </w:pPr>
            <w:r>
              <w:rPr>
                <w:iCs/>
                <w:lang w:val="nl-NL"/>
              </w:rPr>
              <w:t>Violoncel</w:t>
            </w:r>
          </w:p>
          <w:p>
            <w:pPr>
              <w:pStyle w:val="T4dispositie"/>
              <w:rPr>
                <w:iCs/>
                <w:lang w:val="nl-NL"/>
              </w:rPr>
            </w:pPr>
            <w:r>
              <w:rPr>
                <w:iCs/>
                <w:lang w:val="nl-NL"/>
              </w:rPr>
              <w:t>Fagot</w:t>
            </w:r>
          </w:p>
        </w:tc>
        <w:tc>
          <w:tcPr>
            <w:tcW w:w="540" w:type="dxa"/>
            <w:tcBorders/>
          </w:tcPr>
          <w:p>
            <w:pPr>
              <w:pStyle w:val="T4dispositie"/>
              <w:snapToGrid w:val="false"/>
              <w:rPr>
                <w:iCs/>
                <w:lang w:val="nl-NL"/>
              </w:rPr>
            </w:pPr>
            <w:r>
              <w:rPr>
                <w:iCs/>
                <w:lang w:val="nl-NL"/>
              </w:rPr>
            </w:r>
          </w:p>
          <w:p>
            <w:pPr>
              <w:pStyle w:val="T4dispositie"/>
              <w:rPr>
                <w:lang w:val="nl-NL"/>
              </w:rPr>
            </w:pPr>
            <w:r>
              <w:rPr>
                <w:lang w:val="nl-NL"/>
              </w:rPr>
            </w:r>
          </w:p>
          <w:p>
            <w:pPr>
              <w:pStyle w:val="T4dispositie"/>
              <w:rPr>
                <w:lang w:val="nl-NL"/>
              </w:rPr>
            </w:pPr>
            <w:r>
              <w:rPr>
                <w:lang w:val="nl-NL"/>
              </w:rPr>
            </w:r>
          </w:p>
          <w:p>
            <w:pPr>
              <w:pStyle w:val="T4dispositie"/>
              <w:rPr/>
            </w:pPr>
            <w:r>
              <w:rPr>
                <w:lang w:val="nl-NL"/>
              </w:rPr>
              <w:t>16</w:t>
            </w:r>
            <w:r>
              <w:rPr>
                <w:lang w:val="en-GB"/>
              </w:rPr>
              <w:t>'</w:t>
            </w:r>
            <w:r>
              <w:rPr>
                <w:lang w:val="nl-NL"/>
              </w:rPr>
              <w:t xml:space="preserve"> tr</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16</w:t>
            </w:r>
            <w:r>
              <w:rPr>
                <w:lang w:val="en-GB"/>
              </w:rPr>
              <w:t>'</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Ped-HW, Ped-NW</w:t>
      </w:r>
    </w:p>
    <w:p>
      <w:pPr>
        <w:pStyle w:val="Normal"/>
        <w:rPr>
          <w:rFonts w:ascii="Times New Roman" w:hAnsi="Times New Roman" w:cs="Times New Roman"/>
          <w:szCs w:val="24"/>
        </w:rPr>
      </w:pPr>
      <w:r>
        <w:rPr>
          <w:rFonts w:cs="Times New Roman" w:ascii="Times New Roman" w:hAnsi="Times New Roman"/>
          <w:szCs w:val="24"/>
        </w:rPr>
        <w:t>tremulant NW</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vulstemmen</w:t>
      </w:r>
    </w:p>
    <w:tbl>
      <w:tblPr>
        <w:tblW w:w="4013" w:type="dxa"/>
        <w:jc w:val="start"/>
        <w:tblInd w:w="-70" w:type="dxa"/>
        <w:tblLayout w:type="fixed"/>
        <w:tblCellMar>
          <w:top w:w="0" w:type="dxa"/>
          <w:start w:w="70" w:type="dxa"/>
          <w:bottom w:w="0" w:type="dxa"/>
          <w:end w:w="70" w:type="dxa"/>
        </w:tblCellMar>
      </w:tblPr>
      <w:tblGrid>
        <w:gridCol w:w="1047"/>
        <w:gridCol w:w="736"/>
        <w:gridCol w:w="747"/>
        <w:gridCol w:w="747"/>
        <w:gridCol w:w="736"/>
      </w:tblGrid>
      <w:tr>
        <w:trPr/>
        <w:tc>
          <w:tcPr>
            <w:tcW w:w="1047" w:type="dxa"/>
            <w:tcBorders/>
          </w:tcPr>
          <w:p>
            <w:pPr>
              <w:pStyle w:val="Normal"/>
              <w:rPr>
                <w:rFonts w:ascii="Times New Roman" w:hAnsi="Times New Roman" w:cs="Times New Roman"/>
                <w:szCs w:val="24"/>
                <w:lang w:val="en-US"/>
              </w:rPr>
            </w:pPr>
            <w:r>
              <w:rPr>
                <w:rFonts w:cs="Times New Roman" w:ascii="Times New Roman" w:hAnsi="Times New Roman"/>
                <w:szCs w:val="24"/>
                <w:lang w:val="en-US"/>
              </w:rPr>
              <w:t>Mixtuur</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Fis</w:t>
            </w:r>
          </w:p>
          <w:p>
            <w:pPr>
              <w:pStyle w:val="T4dispositie"/>
              <w:rPr/>
            </w:pPr>
            <w:r>
              <w:rPr/>
              <w:t>2 2/3</w:t>
            </w:r>
          </w:p>
          <w:p>
            <w:pPr>
              <w:pStyle w:val="T4dispositie"/>
              <w:rPr/>
            </w:pPr>
            <w:r>
              <w:rPr/>
              <w:t>2</w:t>
            </w:r>
          </w:p>
          <w:p>
            <w:pPr>
              <w:pStyle w:val="T4dispositie"/>
              <w:rPr/>
            </w:pPr>
            <w:r>
              <w:rPr/>
              <w:t>1 1/3</w:t>
            </w:r>
          </w:p>
        </w:tc>
        <w:tc>
          <w:tcPr>
            <w:tcW w:w="747" w:type="dxa"/>
            <w:tcBorders/>
          </w:tcPr>
          <w:p>
            <w:pPr>
              <w:pStyle w:val="T4dispositie"/>
              <w:rPr/>
            </w:pPr>
            <w:r>
              <w:rPr/>
              <w:t>fis</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36" w:type="dxa"/>
            <w:tcBorders/>
          </w:tcPr>
          <w:p>
            <w:pPr>
              <w:pStyle w:val="T4dispositie"/>
              <w:rPr/>
            </w:pPr>
            <w:r>
              <w:rPr/>
              <w:t>fis</w:t>
            </w:r>
            <w:r>
              <w:rPr>
                <w:vertAlign w:val="superscript"/>
              </w:rPr>
              <w:t>1</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4 - 2 2/3 - 2 - 1 3/5</w:t>
      </w:r>
    </w:p>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regulateur</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HW en NW 85 mm, Ped 89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r>
    </w:p>
    <w:p>
      <w:pPr>
        <w:pStyle w:val="T1"/>
        <w:jc w:val="start"/>
        <w:rPr>
          <w:lang w:val="nl-NL"/>
        </w:rPr>
      </w:pPr>
      <w:r>
        <w:rPr>
          <w:lang w:val="nl-NL"/>
        </w:rPr>
        <w:t>De windvoorziening bevindt zich in een zijkamer aan de linkerzijde.</w:t>
      </w:r>
    </w:p>
    <w:p>
      <w:pPr>
        <w:pStyle w:val="T1"/>
        <w:jc w:val="start"/>
        <w:rPr>
          <w:lang w:val="nl-NL"/>
        </w:rPr>
      </w:pPr>
      <w:r>
        <w:rPr>
          <w:lang w:val="nl-NL"/>
        </w:rPr>
        <w:t>Van de klaviatuur zijn de ondertoetsen van de handklavieren nog grotendeels origineel. Deze toetsen zijn in 2007 verlengd; de boventoetsen zijn nieuw. Alle overige onderdelen van de klaviatuur dateren uit 2007. De mechanieken zijn nog gedeeltelijk oud.</w:t>
      </w:r>
    </w:p>
    <w:p>
      <w:pPr>
        <w:pStyle w:val="T1"/>
        <w:jc w:val="start"/>
        <w:rPr>
          <w:lang w:val="nl-NL"/>
        </w:rPr>
      </w:pPr>
      <w:r>
        <w:rPr>
          <w:lang w:val="nl-NL"/>
        </w:rPr>
        <w:t>De windladen voor HW en NW liggen achter elkaar op gelijke hoogte met een tussenruimte van ongeveer 45 cm. Beide laden zijn ingedeeld in hele tonen van weerszijden naar het midden toe aflopend. De lade voor het HW ligt direct achter het front; de ventielkast bevindt zich aan de achterzijde. Bij de lade van het NW is de ventielkast aan de voorzijde aangebracht. De nieuwe kantsleep voor de Quintadeen bevindt zich aan de achterzijde. De lade voor het Ped is nieuw.</w:t>
      </w:r>
    </w:p>
    <w:p>
      <w:pPr>
        <w:pStyle w:val="T1"/>
        <w:jc w:val="start"/>
        <w:rPr/>
      </w:pPr>
      <w:r>
        <w:rPr>
          <w:lang w:val="nl-NL"/>
        </w:rPr>
        <w:t>De Prestant 8' staat van C-h in het front (C-cis in de zijtorens, de overige in de tussenvelden). Van de Bourdon 16' zijn C-d</w:t>
      </w:r>
      <w:r>
        <w:rPr>
          <w:vertAlign w:val="superscript"/>
          <w:lang w:val="nl-NL"/>
        </w:rPr>
        <w:t>1</w:t>
      </w:r>
      <w:r>
        <w:rPr>
          <w:lang w:val="nl-NL"/>
        </w:rPr>
        <w:t xml:space="preserve"> van hout. Deze pijpen staan op een gereconstrueerde transmissielade; het vervolg is van metaal en staat op de HW-lade. C-H van de Roerfluit 8' zijn van hout met doorboorde stoppen, het vervolg is van metaal met uitwendige roeren en boogvormige opsneden. De Octaaf 4', Quint 3', Octaaf 2' en Cornet zijn geheel origineel. Van de Mixtuur is nog een groot deel origineel. De Trompet B/D 8' dateert uit 1897 een heeft metalen stevels, loden koppen, messing kelen en tongen en metalen bekers. Een aantal tongen is in 2007 vernieuwd; de kelen voor C-h zijn beleerd.</w:t>
      </w:r>
    </w:p>
    <w:p>
      <w:pPr>
        <w:pStyle w:val="T1"/>
        <w:jc w:val="start"/>
        <w:rPr/>
      </w:pPr>
      <w:r>
        <w:rPr>
          <w:lang w:val="nl-NL"/>
        </w:rPr>
        <w:t>C-H van de Holpijp 8' (NW) zijn van hout, het vervolg is van metaal (gedekt), daarvan dateren cis</w:t>
      </w:r>
      <w:r>
        <w:rPr>
          <w:vertAlign w:val="superscript"/>
          <w:lang w:val="nl-NL"/>
        </w:rPr>
        <w:t>3</w:t>
      </w:r>
      <w:r>
        <w:rPr>
          <w:lang w:val="nl-NL"/>
        </w:rPr>
        <w:t>-f</w:t>
      </w:r>
      <w:r>
        <w:rPr>
          <w:vertAlign w:val="superscript"/>
          <w:lang w:val="nl-NL"/>
        </w:rPr>
        <w:t>3</w:t>
      </w:r>
      <w:r>
        <w:rPr>
          <w:lang w:val="nl-NL"/>
        </w:rPr>
        <w:t xml:space="preserve"> uit 2007. De Quintadeen 8' dateert geheel uit 1913 en heeft geperste labia en kastbaarden. Van de Salicionaal 8' dateren C-H uit 2007 (hout, gedekt), het vervolg is oud, maar in 1969 afgesneden en in 2007 weer verlengd. De Viola di Gamba 8' is van C-H gecombineerd met de Salicionaal; c-h dateren uit 2007, het overige pijpwerk is in 2007 weer verlengd. De Roerfluit 4' dateert geheel uit 2007; C-f</w:t>
      </w:r>
      <w:r>
        <w:rPr>
          <w:vertAlign w:val="superscript"/>
          <w:lang w:val="nl-NL"/>
        </w:rPr>
        <w:t>1</w:t>
      </w:r>
      <w:r>
        <w:rPr>
          <w:lang w:val="nl-NL"/>
        </w:rPr>
        <w:t xml:space="preserve"> metaal met uitwendige roeren en boogvormige opsneden, het vervolg open, overblazend. Van de Piccolo 2' dateren C-f</w:t>
      </w:r>
      <w:r>
        <w:rPr>
          <w:vertAlign w:val="superscript"/>
          <w:lang w:val="nl-NL"/>
        </w:rPr>
        <w:t>1</w:t>
      </w:r>
      <w:r>
        <w:rPr>
          <w:lang w:val="nl-NL"/>
        </w:rPr>
        <w:t xml:space="preserve"> uit 1897, de overige pijpen zijn in 2007 gereconstrueerd. De Dulciaan 8' is nieuw, naar voorbeeld van het Steenkuijl-orgel in de Remonstrantse Kerk te Rotterdam.</w:t>
      </w:r>
    </w:p>
    <w:p>
      <w:pPr>
        <w:pStyle w:val="T1"/>
        <w:jc w:val="start"/>
        <w:rPr>
          <w:lang w:val="nl-NL"/>
        </w:rPr>
      </w:pPr>
      <w:r>
        <w:rPr>
          <w:lang w:val="nl-NL"/>
        </w:rPr>
        <w:t>De Bourdon 16' is een transmissie van het HW. De Violoncel 8' dateert uit 2007. De Holpijp 8' is in 2007 geformeerd uit de Roerfluit 8' uit 1969. De Fagot 16' is in 2007 vervaardigd naar voorbeeld van het orgel in de Remonstrantse Kerk te Rotterdam.</w:t>
      </w:r>
    </w:p>
    <w:p>
      <w:pPr>
        <w:pStyle w:val="T1"/>
        <w:jc w:val="start"/>
        <w:rPr/>
      </w:pPr>
      <w:r>
        <w:rPr>
          <w:lang w:val="nl-NL"/>
        </w:rPr>
        <w:t>Expressions zijn aanwezig bij de Prestant 8' (geheel), Octaaf 4' (C-c</w:t>
      </w:r>
      <w:r>
        <w:rPr>
          <w:vertAlign w:val="superscript"/>
          <w:lang w:val="nl-NL"/>
        </w:rPr>
        <w:t>2</w:t>
      </w:r>
      <w:r>
        <w:rPr>
          <w:lang w:val="nl-NL"/>
        </w:rPr>
        <w:t>), Quint 3' (C-b</w:t>
      </w:r>
      <w:r>
        <w:rPr>
          <w:vertAlign w:val="superscript"/>
          <w:lang w:val="nl-NL"/>
        </w:rPr>
        <w:t>1</w:t>
      </w:r>
      <w:r>
        <w:rPr>
          <w:lang w:val="nl-NL"/>
        </w:rPr>
        <w:t>), Octaaf 2' (C-fis</w:t>
      </w:r>
      <w:r>
        <w:rPr>
          <w:vertAlign w:val="superscript"/>
          <w:lang w:val="nl-NL"/>
        </w:rPr>
        <w:t>1</w:t>
      </w:r>
      <w:r>
        <w:rPr>
          <w:lang w:val="nl-NL"/>
        </w:rPr>
        <w:t>) alsmede een deel van Mixtuur en Cornet (HW); de Salicionaal 8', de Viola di Gamba 8',</w:t>
      </w:r>
    </w:p>
    <w:p>
      <w:pPr>
        <w:pStyle w:val="T1"/>
        <w:jc w:val="start"/>
        <w:rPr/>
      </w:pPr>
      <w:r>
        <w:rPr>
          <w:lang w:val="nl-NL"/>
        </w:rPr>
        <w:t xml:space="preserve"> </w:t>
      </w:r>
      <w:r>
        <w:rPr>
          <w:lang w:val="nl-NL"/>
        </w:rPr>
        <w:t>de Roerfluit 4' (fis</w:t>
      </w:r>
      <w:r>
        <w:rPr>
          <w:vertAlign w:val="superscript"/>
          <w:lang w:val="nl-NL"/>
        </w:rPr>
        <w:t>1</w:t>
      </w:r>
      <w:r>
        <w:rPr>
          <w:lang w:val="nl-NL"/>
        </w:rPr>
        <w:t>-f</w:t>
      </w:r>
      <w:r>
        <w:rPr>
          <w:vertAlign w:val="superscript"/>
          <w:lang w:val="nl-NL"/>
        </w:rPr>
        <w:t>3</w:t>
      </w:r>
      <w:r>
        <w:rPr>
          <w:lang w:val="nl-NL"/>
        </w:rPr>
        <w:t>) en Piccolo 2' (C-c</w:t>
      </w:r>
      <w:r>
        <w:rPr>
          <w:vertAlign w:val="superscript"/>
          <w:lang w:val="nl-NL"/>
        </w:rPr>
        <w:t>1</w:t>
      </w:r>
      <w:r>
        <w:rPr>
          <w:lang w:val="nl-NL"/>
        </w:rPr>
        <w:t>) van het NW alsmede de Violoncel 8' (Ped).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2008-05-05T13:17:00Z</dcterms:created>
  <dc:creator>WS1</dc:creator>
  <dc:description/>
  <dc:language>en-US</dc:language>
  <cp:lastModifiedBy>NIvO</cp:lastModifiedBy>
  <dcterms:modified xsi:type="dcterms:W3CDTF">2008-07-21T10:35:00Z</dcterms:modified>
  <cp:revision>6</cp:revision>
  <dc:subject/>
  <dc:title>Olst / 1880</dc:title>
</cp:coreProperties>
</file>