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Boskoop / 1897</w:t>
      </w:r>
    </w:p>
    <w:p>
      <w:pPr>
        <w:pStyle w:val="Heading2"/>
        <w:rPr>
          <w:i w:val="false"/>
          <w:i w:val="false"/>
          <w:iCs/>
        </w:rPr>
      </w:pPr>
      <w:r>
        <w:rPr>
          <w:i w:val="false"/>
          <w:iCs/>
        </w:rPr>
        <w:t>Hervormde Kerk</w:t>
      </w:r>
    </w:p>
    <w:p>
      <w:pPr>
        <w:pStyle w:val="T1"/>
        <w:jc w:val="start"/>
        <w:rPr>
          <w:i/>
          <w:i/>
          <w:iCs/>
        </w:rPr>
      </w:pPr>
      <w:r>
        <w:rPr>
          <w:i/>
          <w:iCs/>
        </w:rPr>
      </w:r>
    </w:p>
    <w:p>
      <w:pPr>
        <w:pStyle w:val="T1"/>
        <w:jc w:val="start"/>
        <w:rPr>
          <w:i/>
          <w:i/>
          <w:iCs/>
        </w:rPr>
      </w:pPr>
      <w:r>
        <w:rPr>
          <w:i/>
          <w:iCs/>
        </w:rPr>
        <w:t>Kruiskerk in neorenaissancestijl, gebouwd in 1895 naar ontwerp van H.J. Nederhorst.</w:t>
      </w:r>
    </w:p>
    <w:p>
      <w:pPr>
        <w:pStyle w:val="T1"/>
        <w:jc w:val="start"/>
        <w:rPr>
          <w:i/>
          <w:i/>
          <w:iCs/>
        </w:rPr>
      </w:pPr>
      <w:r>
        <w:rPr>
          <w:i/>
          <w:iCs/>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In 1868 bouwt C.G.F. Witte een nieuw orgel voor de Hervormde Kerk te Winschoten (deel 1865-1872, 211-213). Het schema van het front, drie ronde torens, ongedeelde tussenvelden, alle pijpvoeten op dezelfde horizontale voetlijst, vindt mogelijk zijn oorsprong in een afbeelding in Töpfers Atlas bij diens </w:t>
      </w:r>
      <w:r>
        <w:rPr>
          <w:i/>
          <w:iCs/>
          <w:lang w:val="nl-NL"/>
        </w:rPr>
        <w:t>Orgelbaukunst</w:t>
      </w:r>
      <w:r>
        <w:rPr>
          <w:lang w:val="nl-NL"/>
        </w:rPr>
        <w:t xml:space="preserve"> (1855, Tafel XXIII, Fig. 319), overgenomen uit de Atlas Roret (1849). Het eerder door de firma J. Bätz &amp; Co in de Nieuwe Kerk van Delft gerealiseerde rugwerkschema (1840, deel 1819-1840, 394-387) en daarvan afgeleide ontwerpen lijkt hierop geïnspireerd, maar wijkt op onderdelen toch wezenlijk af (overhoekse fronttorens, verhoogde middentoren, ander labiumverloop).</w:t>
      </w:r>
    </w:p>
    <w:p>
      <w:pPr>
        <w:pStyle w:val="T2Kunst"/>
        <w:jc w:val="start"/>
        <w:rPr/>
      </w:pPr>
      <w:r>
        <w:rPr/>
        <w:t xml:space="preserve">In 1895 gaat het uit 1808 daterende Vool-orgel van de Hervormde Kerk in Boskoop in vlammen op. Als J.F. Witte een voorstel indient voor een nieuw instrument baseert hij zich op het schema-Winschoten. Hij tekent daarbij expliciet aan dat hij voor het frontontwerp het front van het verbrande orgel als uitgangspunt heeft genomen. </w:t>
      </w:r>
      <w:r>
        <w:rPr>
          <w:lang w:val="nl-NL"/>
        </w:rPr>
        <w:t>Verschillen tussen beide fronten zijn er overigens wel, met name wat betreft de vormgeving van de tussenvelden: deze waren in het Vool-orgel horizontaal gedeeld, hol en aan de bovenzijde afgesloten met een klimmende lijst. Witte wees erop dat de ornamentiek wezenlijk verschilde van die van het verbrande orgel. Hij gaf de voorkeur aan een eigentijdse vormgeving boven de laat 18e-eeuwse.</w:t>
      </w:r>
    </w:p>
    <w:p>
      <w:pPr>
        <w:pStyle w:val="T2Kunst"/>
        <w:jc w:val="start"/>
        <w:rPr/>
      </w:pPr>
      <w:r>
        <w:rPr>
          <w:lang w:val="nl-NL"/>
        </w:rPr>
        <w:t xml:space="preserve">De beelden op de torens, Geloof, Hoop en Liefde, keren in 1897 niet terug. </w:t>
      </w:r>
      <w:r>
        <w:rPr/>
        <w:t xml:space="preserve">De torens worden bekroond door koepels, waarvan de middelste een opengewerkte lantaarn krijgt. </w:t>
      </w:r>
      <w:r>
        <w:rPr>
          <w:lang w:val="nl-NL"/>
        </w:rPr>
        <w:t xml:space="preserve">De vormgeving van de middelste bekroning is ontleend aan die in de Grote Kerk van Apeldoorn (1896). </w:t>
      </w:r>
      <w:r>
        <w:rPr/>
        <w:t xml:space="preserve">De kappen, die in het werk van Witte geen equivalent kennen, zijn afgezet met rozetten. </w:t>
      </w:r>
      <w:r>
        <w:rPr>
          <w:lang w:val="nl-NL"/>
        </w:rPr>
        <w:t>De lijsten die de tussenvelden afsluiten zijn aan boven- en onderzijde voorzien van strak vormgegeven, gebroken voluten.</w:t>
      </w:r>
    </w:p>
    <w:p>
      <w:pPr>
        <w:pStyle w:val="T2Kunst"/>
        <w:jc w:val="start"/>
        <w:rPr/>
      </w:pPr>
      <w:r>
        <w:rPr>
          <w:lang w:val="nl-NL"/>
        </w:rPr>
        <w:t xml:space="preserve">Naar het gebruik van die tijd is het blinderingssnijwerk van het Witte-orgel aanzienlijk soberder. </w:t>
      </w:r>
      <w:r>
        <w:rPr/>
        <w:t xml:space="preserve">Torens en velden worden afgesloten met gestileerde voluten. </w:t>
      </w:r>
      <w:r>
        <w:rPr>
          <w:lang w:val="nl-NL"/>
        </w:rPr>
        <w:t>Vóór de pijpvoeten ontbreekt dit, net als in Apeldoorn, zelfs geheel.</w:t>
      </w:r>
    </w:p>
    <w:p>
      <w:pPr>
        <w:pStyle w:val="T2Kunst"/>
        <w:jc w:val="start"/>
        <w:rPr>
          <w:lang w:val="nl-NL"/>
        </w:rPr>
      </w:pPr>
      <w:r>
        <w:rPr>
          <w:lang w:val="nl-NL"/>
        </w:rPr>
        <w:t>In de voetlijsten van de torens zijn cannelures aangebracht, een decoratie uit het Louis XVI dat we vaker in de meubelkunst aantreffen. Witte past dit motief regelmatig toe in zijn fronten met ronde torens: bijvoorbeeld in de Evangelische Broedergemeente te Zeist (1883, deel 1878-1886, 292-294) en de Oude Lutherse Kerk (1886, deel 1878-1886, 373-376) in Amsterdam.</w:t>
      </w:r>
    </w:p>
    <w:p>
      <w:pPr>
        <w:pStyle w:val="T2Kunst"/>
        <w:jc w:val="start"/>
        <w:rPr/>
      </w:pPr>
      <w:r>
        <w:rPr>
          <w:lang w:val="nl-NL"/>
        </w:rPr>
        <w:t xml:space="preserve">De gelobde consoles zijn afgezet met rozetten. Twee voluten flankeren elke console. Opmerkelijk is de lijst met diamantkoppen onder de tussenvelden en als basement voor de zijwangen. </w:t>
      </w:r>
      <w:r>
        <w:rPr/>
        <w:t xml:space="preserve">Op de balustrade, direct naast het front, treffen we vazen en pinakels aan. </w:t>
      </w:r>
      <w:r>
        <w:rPr>
          <w:lang w:val="nl-NL"/>
        </w:rPr>
        <w:t>De firma J. Bätz &amp; Co past deze versiering na 1849 slechts een enkele keer toe onder meer in Hoorn (Grote Kerk 1851), Delfshaven (Oude Kerk 1855, deel 1850-1858, 247-249), Utrecht (Buurkerk 1883, deel 1878-1886, 276-279) en Apeldoorn (Grote Kerk).</w:t>
      </w:r>
    </w:p>
    <w:p>
      <w:pPr>
        <w:pStyle w:val="T2Kunst"/>
        <w:jc w:val="start"/>
        <w:rPr>
          <w:lang w:val="nl-NL"/>
        </w:rPr>
      </w:pPr>
      <w:r>
        <w:rPr>
          <w:lang w:val="nl-NL"/>
        </w:rPr>
        <w:t>Aan de zijkant van de kas zijn sobere wangen aangebracht, verkleinde versies van de eerder in Rotterdam, Noorderkerk (1894, orgel thans in opslag) toegepaste.</w:t>
      </w:r>
    </w:p>
    <w:p>
      <w:pPr>
        <w:pStyle w:val="T2Kunst"/>
        <w:jc w:val="start"/>
        <w:rPr>
          <w:lang w:val="nl-NL"/>
        </w:rPr>
      </w:pPr>
      <w:r>
        <w:rPr>
          <w:lang w:val="nl-NL"/>
        </w:rPr>
        <w:t>In 1895 verbrandt het Hess-orgel van de Hervormde Kerk in Haastrecht. Ter vervanging bestelde men daar een nieuw orgel bij Witte. De kas daarvan leek beduidend meer op die van het verbrande orgel dan in Boskoop het geval is. Met het instrument in Haastrecht liep het overigens minder goed af: het ging op zijn beurt verloren bij een brand in 1964.</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Het Orgel</w:t>
      </w:r>
      <w:r>
        <w:rPr>
          <w:lang w:val="nl-NL"/>
        </w:rPr>
        <w:t>, 25/3 (1927), 19.</w:t>
      </w:r>
    </w:p>
    <w:p>
      <w:pPr>
        <w:pStyle w:val="T3Lit"/>
        <w:rPr/>
      </w:pPr>
      <w:r>
        <w:rPr>
          <w:lang w:val="nl-NL"/>
        </w:rPr>
        <w:t xml:space="preserve">Teus den Toom, </w:t>
      </w:r>
      <w:r>
        <w:rPr>
          <w:i/>
          <w:lang w:val="nl-NL"/>
        </w:rPr>
        <w:t>De orgelmakers Witte</w:t>
      </w:r>
      <w:r>
        <w:rPr>
          <w:lang w:val="nl-NL"/>
        </w:rPr>
        <w:t>. Heerenveen, 1997, 936-938, 1009-1010.</w:t>
      </w:r>
    </w:p>
    <w:p>
      <w:pPr>
        <w:pStyle w:val="T3Lit"/>
        <w:rPr>
          <w:lang w:val="nl-NL"/>
        </w:rPr>
      </w:pPr>
      <w:r>
        <w:rPr>
          <w:lang w:val="nl-NL"/>
        </w:rPr>
      </w:r>
    </w:p>
    <w:p>
      <w:pPr>
        <w:pStyle w:val="T3Lit"/>
        <w:rPr>
          <w:lang w:val="nl-NL"/>
        </w:rPr>
      </w:pPr>
      <w:r>
        <w:rPr>
          <w:b/>
          <w:bCs/>
          <w:lang w:val="nl-NL"/>
        </w:rPr>
        <w:t>Niet gepubliceerde bronnen</w:t>
      </w:r>
    </w:p>
    <w:p>
      <w:pPr>
        <w:pStyle w:val="T3Lit"/>
        <w:rPr/>
      </w:pPr>
      <w:r>
        <w:rPr>
          <w:lang w:val="nl-NL"/>
        </w:rPr>
        <w:t xml:space="preserve">A. Bouman, </w:t>
      </w:r>
      <w:r>
        <w:rPr>
          <w:i/>
          <w:iCs/>
          <w:lang w:val="nl-NL"/>
        </w:rPr>
        <w:t>Dispositiecahier IX.</w:t>
      </w:r>
    </w:p>
    <w:p>
      <w:pPr>
        <w:pStyle w:val="T3Lit"/>
        <w:rPr>
          <w:lang w:val="nl-NL"/>
        </w:rPr>
      </w:pPr>
      <w:r>
        <w:rPr>
          <w:lang w:val="nl-NL"/>
        </w:rPr>
        <w:t>Archief Pels &amp; Van Leeuwen Orgelbouw.</w:t>
      </w:r>
    </w:p>
    <w:p>
      <w:pPr>
        <w:pStyle w:val="T3Lit"/>
        <w:rPr>
          <w:lang w:val="nl-NL"/>
        </w:rPr>
      </w:pPr>
      <w:r>
        <w:rPr>
          <w:lang w:val="nl-NL"/>
        </w:rPr>
        <w:t>Orgelarchief Teus den Toom.</w:t>
      </w:r>
    </w:p>
    <w:p>
      <w:pPr>
        <w:pStyle w:val="T3Lit"/>
        <w:rPr>
          <w:lang w:val="nl-NL"/>
        </w:rPr>
      </w:pPr>
      <w:r>
        <w:rPr>
          <w:lang w:val="nl-NL"/>
        </w:rPr>
        <w:t>Witte-archief.</w:t>
      </w:r>
    </w:p>
    <w:p>
      <w:pPr>
        <w:pStyle w:val="T3Lit"/>
        <w:rPr>
          <w:lang w:val="nl-NL"/>
        </w:rPr>
      </w:pPr>
      <w:r>
        <w:rPr>
          <w:lang w:val="nl-NL"/>
        </w:rPr>
      </w:r>
    </w:p>
    <w:p>
      <w:pPr>
        <w:pStyle w:val="T3Lit"/>
        <w:rPr>
          <w:lang w:val="nl-NL"/>
        </w:rPr>
      </w:pPr>
      <w:r>
        <w:rPr>
          <w:lang w:val="nl-NL"/>
        </w:rPr>
        <w:t>Monumentnummer 508567</w:t>
      </w:r>
    </w:p>
    <w:p>
      <w:pPr>
        <w:pStyle w:val="T3Lit"/>
        <w:rPr>
          <w:lang w:val="nl-NL"/>
        </w:rPr>
      </w:pPr>
      <w:r>
        <w:rPr>
          <w:lang w:val="nl-NL"/>
        </w:rPr>
        <w:t>Orgelnummer 210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J. de Koff 1927</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HW en NW in zwelkast geplaatst</w:t>
      </w:r>
    </w:p>
    <w:p>
      <w:pPr>
        <w:pStyle w:val="T1"/>
        <w:jc w:val="start"/>
        <w:rPr>
          <w:lang w:val="nl-NL"/>
        </w:rPr>
      </w:pPr>
      <w:r>
        <w:rPr>
          <w:lang w:val="nl-NL"/>
        </w:rPr>
      </w:r>
    </w:p>
    <w:p>
      <w:pPr>
        <w:pStyle w:val="T1"/>
        <w:jc w:val="start"/>
        <w:rPr>
          <w:lang w:val="nl-NL"/>
        </w:rPr>
      </w:pPr>
      <w:r>
        <w:rPr>
          <w:lang w:val="nl-NL"/>
        </w:rPr>
        <w:t>Jac. van der Linden 1965</w:t>
      </w:r>
    </w:p>
    <w:p>
      <w:pPr>
        <w:pStyle w:val="T1"/>
        <w:numPr>
          <w:ilvl w:val="0"/>
          <w:numId w:val="4"/>
        </w:numPr>
        <w:jc w:val="start"/>
        <w:rPr>
          <w:lang w:val="nl-NL"/>
        </w:rPr>
      </w:pPr>
      <w:r>
        <w:rPr>
          <w:lang w:val="nl-NL"/>
        </w:rPr>
        <w:t>orgel hersteld en gewijzigd</w:t>
      </w:r>
    </w:p>
    <w:p>
      <w:pPr>
        <w:pStyle w:val="T1"/>
        <w:numPr>
          <w:ilvl w:val="0"/>
          <w:numId w:val="4"/>
        </w:numPr>
        <w:jc w:val="start"/>
        <w:rPr>
          <w:lang w:val="en-GB"/>
        </w:rPr>
      </w:pPr>
      <w:r>
        <w:rPr>
          <w:lang w:val="en-GB"/>
        </w:rPr>
        <w:t>dispositiewijzigingen:</w:t>
      </w:r>
    </w:p>
    <w:p>
      <w:pPr>
        <w:pStyle w:val="T1"/>
        <w:ind w:start="708" w:hanging="0"/>
        <w:jc w:val="start"/>
        <w:rPr/>
      </w:pPr>
      <w:r>
        <w:rPr>
          <w:lang w:val="en-GB"/>
        </w:rPr>
        <w:t xml:space="preserve">HW - Cornet 3-5 st., + Sexquialter 2 st. </w:t>
      </w:r>
      <w:r>
        <w:rPr>
          <w:lang w:val="nl-NL"/>
        </w:rPr>
        <w:t>(vanaf gis); samenstelling Mixtuur gewijzigd</w:t>
      </w:r>
    </w:p>
    <w:p>
      <w:pPr>
        <w:pStyle w:val="T1"/>
        <w:ind w:start="708" w:hanging="0"/>
        <w:jc w:val="start"/>
        <w:rPr>
          <w:lang w:val="en-GB"/>
        </w:rPr>
      </w:pPr>
      <w:r>
        <w:rPr>
          <w:lang w:val="en-GB"/>
        </w:rPr>
        <w:t>NW - Salicet 8', + Scherp 3-4 st; Salicet 4' $ Fluit 2'</w:t>
      </w:r>
    </w:p>
    <w:p>
      <w:pPr>
        <w:pStyle w:val="T1"/>
        <w:jc w:val="start"/>
        <w:rPr>
          <w:lang w:val="en-GB"/>
        </w:rPr>
      </w:pPr>
      <w:r>
        <w:rPr>
          <w:lang w:val="en-GB"/>
        </w:rPr>
      </w:r>
    </w:p>
    <w:p>
      <w:pPr>
        <w:pStyle w:val="T1"/>
        <w:jc w:val="start"/>
        <w:rPr>
          <w:lang w:val="nl-NL"/>
        </w:rPr>
      </w:pPr>
      <w:r>
        <w:rPr>
          <w:lang w:val="nl-NL"/>
        </w:rPr>
        <w:t>L.J. Kramer 1978</w:t>
      </w:r>
    </w:p>
    <w:p>
      <w:pPr>
        <w:pStyle w:val="T1"/>
        <w:numPr>
          <w:ilvl w:val="0"/>
          <w:numId w:val="3"/>
        </w:numPr>
        <w:jc w:val="start"/>
        <w:rPr>
          <w:lang w:val="nl-NL"/>
        </w:rPr>
      </w:pPr>
      <w:r>
        <w:rPr>
          <w:lang w:val="nl-NL"/>
        </w:rPr>
        <w:t>herstel</w:t>
      </w:r>
    </w:p>
    <w:p>
      <w:pPr>
        <w:pStyle w:val="T1"/>
        <w:jc w:val="start"/>
        <w:rPr>
          <w:lang w:val="nl-NL"/>
        </w:rPr>
      </w:pPr>
      <w:r>
        <w:rPr>
          <w:lang w:val="nl-NL"/>
        </w:rPr>
      </w:r>
    </w:p>
    <w:p>
      <w:pPr>
        <w:pStyle w:val="T1"/>
        <w:jc w:val="start"/>
        <w:rPr>
          <w:lang w:val="nl-NL"/>
        </w:rPr>
      </w:pPr>
      <w:r>
        <w:rPr>
          <w:lang w:val="nl-NL"/>
        </w:rPr>
        <w:t>Pels &amp; Van Leeuwen Orgelbouw 1991</w:t>
      </w:r>
    </w:p>
    <w:p>
      <w:pPr>
        <w:pStyle w:val="T1"/>
        <w:numPr>
          <w:ilvl w:val="0"/>
          <w:numId w:val="3"/>
        </w:numPr>
        <w:jc w:val="start"/>
        <w:rPr>
          <w:lang w:val="nl-NL"/>
        </w:rPr>
      </w:pPr>
      <w:r>
        <w:rPr>
          <w:lang w:val="nl-NL"/>
        </w:rPr>
        <w:t>correctie intonatie Octaaf 4', Quint 3', Octaaf 2' en Fluit 2'</w:t>
      </w:r>
    </w:p>
    <w:p>
      <w:pPr>
        <w:pStyle w:val="T1"/>
        <w:jc w:val="start"/>
        <w:rPr>
          <w:lang w:val="nl-NL"/>
        </w:rPr>
      </w:pPr>
      <w:r>
        <w:rPr>
          <w:lang w:val="nl-NL"/>
        </w:rPr>
      </w:r>
    </w:p>
    <w:p>
      <w:pPr>
        <w:pStyle w:val="T1"/>
        <w:jc w:val="start"/>
        <w:rPr>
          <w:lang w:val="nl-NL"/>
        </w:rPr>
      </w:pPr>
      <w:r>
        <w:rPr>
          <w:lang w:val="nl-NL"/>
        </w:rPr>
        <w:t>Pels &amp; Van Leeuwen Orgelbouw 1992</w:t>
      </w:r>
    </w:p>
    <w:p>
      <w:pPr>
        <w:pStyle w:val="T1"/>
        <w:numPr>
          <w:ilvl w:val="0"/>
          <w:numId w:val="3"/>
        </w:numPr>
        <w:jc w:val="start"/>
        <w:rPr>
          <w:lang w:val="nl-NL"/>
        </w:rPr>
      </w:pPr>
      <w:r>
        <w:rPr>
          <w:lang w:val="nl-NL"/>
        </w:rPr>
        <w:t>Trompet 8'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475"/>
        <w:gridCol w:w="766"/>
        <w:gridCol w:w="1429"/>
        <w:gridCol w:w="643"/>
        <w:gridCol w:w="1337"/>
        <w:gridCol w:w="720"/>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Sexquialter</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3-5 st.</w:t>
            </w:r>
          </w:p>
          <w:p>
            <w:pPr>
              <w:pStyle w:val="T4dispositie"/>
              <w:rPr>
                <w:lang w:val="nl-NL"/>
              </w:rPr>
            </w:pPr>
            <w:r>
              <w:rPr>
                <w:lang w:val="nl-NL"/>
              </w:rPr>
              <w:t>2 st.</w:t>
            </w:r>
          </w:p>
          <w:p>
            <w:pPr>
              <w:pStyle w:val="T4dispositie"/>
              <w:rPr>
                <w:lang w:val="nl-NL"/>
              </w:rPr>
            </w:pPr>
            <w:r>
              <w:rPr>
                <w:lang w:val="nl-NL"/>
              </w:rPr>
              <w:t>8'</w:t>
            </w:r>
          </w:p>
        </w:tc>
        <w:tc>
          <w:tcPr>
            <w:tcW w:w="1429" w:type="dxa"/>
            <w:tcBorders/>
          </w:tcPr>
          <w:p>
            <w:pPr>
              <w:pStyle w:val="T4dispositie"/>
              <w:rPr>
                <w:i/>
                <w:i/>
                <w:iCs/>
                <w:lang w:val="nl-NL"/>
              </w:rPr>
            </w:pPr>
            <w:r>
              <w:rPr>
                <w:i/>
                <w:iCs/>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Viola</w:t>
            </w:r>
          </w:p>
          <w:p>
            <w:pPr>
              <w:pStyle w:val="T4dispositie"/>
              <w:rPr>
                <w:lang w:val="nl-NL"/>
              </w:rPr>
            </w:pPr>
            <w:r>
              <w:rPr>
                <w:lang w:val="nl-NL"/>
              </w:rPr>
              <w:t>Fluit</w:t>
            </w:r>
          </w:p>
          <w:p>
            <w:pPr>
              <w:pStyle w:val="T4dispositie"/>
              <w:rPr>
                <w:lang w:val="nl-NL"/>
              </w:rPr>
            </w:pPr>
            <w:r>
              <w:rPr>
                <w:lang w:val="nl-NL"/>
              </w:rPr>
              <w:t>Fluit</w:t>
            </w:r>
          </w:p>
          <w:p>
            <w:pPr>
              <w:pStyle w:val="T4dispositie"/>
              <w:rPr>
                <w:lang w:val="nl-NL"/>
              </w:rPr>
            </w:pPr>
            <w:r>
              <w:rPr>
                <w:lang w:val="nl-NL"/>
              </w:rPr>
              <w:t>Scherp</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tc>
        <w:tc>
          <w:tcPr>
            <w:tcW w:w="1337"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Fagot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 (naar keuze aan HW of NW)</w:t>
      </w:r>
    </w:p>
    <w:p>
      <w:pPr>
        <w:pStyle w:val="T1"/>
        <w:jc w:val="start"/>
        <w:rPr>
          <w:lang w:val="nl-NL"/>
        </w:rPr>
      </w:pPr>
      <w:r>
        <w:rPr>
          <w:lang w:val="nl-NL"/>
        </w:rPr>
        <w:t>tremolo (voorheen ventiel)</w:t>
      </w:r>
    </w:p>
    <w:p>
      <w:pPr>
        <w:pStyle w:val="T1"/>
        <w:jc w:val="start"/>
        <w:rPr>
          <w:lang w:val="nl-NL"/>
        </w:rPr>
      </w:pPr>
      <w:r>
        <w:rPr>
          <w:lang w:val="nl-NL"/>
        </w:rPr>
      </w:r>
    </w:p>
    <w:p>
      <w:pPr>
        <w:pStyle w:val="T1"/>
        <w:jc w:val="start"/>
        <w:rPr>
          <w:lang w:val="nl-NL"/>
        </w:rPr>
      </w:pPr>
      <w:r>
        <w:rPr>
          <w:lang w:val="nl-NL"/>
        </w:rPr>
        <w:t>Samenstelling vulstemmen</w:t>
      </w:r>
    </w:p>
    <w:tbl>
      <w:tblPr>
        <w:tblW w:w="5290" w:type="dxa"/>
        <w:jc w:val="start"/>
        <w:tblInd w:w="-70" w:type="dxa"/>
        <w:tblLayout w:type="fixed"/>
        <w:tblCellMar>
          <w:top w:w="0" w:type="dxa"/>
          <w:start w:w="70" w:type="dxa"/>
          <w:bottom w:w="0" w:type="dxa"/>
          <w:end w:w="70" w:type="dxa"/>
        </w:tblCellMar>
      </w:tblPr>
      <w:tblGrid>
        <w:gridCol w:w="1690"/>
        <w:gridCol w:w="720"/>
        <w:gridCol w:w="720"/>
        <w:gridCol w:w="720"/>
        <w:gridCol w:w="720"/>
        <w:gridCol w:w="720"/>
      </w:tblGrid>
      <w:tr>
        <w:trPr/>
        <w:tc>
          <w:tcPr>
            <w:tcW w:w="1690" w:type="dxa"/>
            <w:tcBorders/>
          </w:tcPr>
          <w:p>
            <w:pPr>
              <w:pStyle w:val="T1"/>
              <w:jc w:val="start"/>
              <w:rPr>
                <w:lang w:val="nl-NL"/>
              </w:rPr>
            </w:pPr>
            <w:r>
              <w:rPr>
                <w:lang w:val="nl-NL"/>
              </w:rPr>
              <w:t>Mixtuur HW</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g</w:t>
            </w:r>
            <w:r>
              <w:rPr>
                <w:vertAlign w:val="superscript"/>
                <w:lang w:val="nl-NL"/>
              </w:rPr>
              <w:t>2</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en-GB"/>
        </w:rPr>
      </w:pPr>
      <w:r>
        <w:rPr>
          <w:lang w:val="en-GB"/>
        </w:rPr>
        <w:t xml:space="preserve">Sexquialter HW  </w:t>
      </w:r>
      <w:r>
        <w:rPr>
          <w:sz w:val="20"/>
        </w:rPr>
        <w:t>gis   2 2/3 - 1 3/5</w:t>
      </w:r>
    </w:p>
    <w:p>
      <w:pPr>
        <w:pStyle w:val="T1"/>
        <w:jc w:val="start"/>
        <w:rPr>
          <w:lang w:val="en-GB"/>
        </w:rPr>
      </w:pPr>
      <w:r>
        <w:rPr>
          <w:lang w:val="en-GB"/>
        </w:rPr>
      </w:r>
    </w:p>
    <w:tbl>
      <w:tblPr>
        <w:tblW w:w="4930" w:type="dxa"/>
        <w:jc w:val="start"/>
        <w:tblInd w:w="-70" w:type="dxa"/>
        <w:tblLayout w:type="fixed"/>
        <w:tblCellMar>
          <w:top w:w="0" w:type="dxa"/>
          <w:start w:w="70" w:type="dxa"/>
          <w:bottom w:w="0" w:type="dxa"/>
          <w:end w:w="70" w:type="dxa"/>
        </w:tblCellMar>
      </w:tblPr>
      <w:tblGrid>
        <w:gridCol w:w="1510"/>
        <w:gridCol w:w="720"/>
        <w:gridCol w:w="540"/>
        <w:gridCol w:w="720"/>
        <w:gridCol w:w="720"/>
        <w:gridCol w:w="720"/>
      </w:tblGrid>
      <w:tr>
        <w:trPr/>
        <w:tc>
          <w:tcPr>
            <w:tcW w:w="1510" w:type="dxa"/>
            <w:tcBorders/>
          </w:tcPr>
          <w:p>
            <w:pPr>
              <w:pStyle w:val="T1"/>
              <w:jc w:val="start"/>
              <w:rPr>
                <w:lang w:val="nl-NL"/>
              </w:rPr>
            </w:pPr>
            <w:r>
              <w:rPr>
                <w:lang w:val="nl-NL"/>
              </w:rPr>
              <w:t>Scherp NW</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40" w:type="dxa"/>
            <w:tcBorders/>
          </w:tcPr>
          <w:p>
            <w:pPr>
              <w:pStyle w:val="T4dispositie"/>
              <w:rPr>
                <w:lang w:val="nl-NL"/>
              </w:rPr>
            </w:pPr>
            <w:r>
              <w:rPr>
                <w:lang w:val="nl-NL"/>
              </w:rPr>
              <w:t>gis</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pPr>
            <w:r>
              <w:rPr>
                <w:lang w:val="nl-NL"/>
              </w:rPr>
              <w:t>e</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gis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443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(1897)</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t xml:space="preserve">De lade voor HW en NW is gecombineerd en heeft een dubbele ventielkast. Het pijpwerk is als volgt opgesteld: C en Cis in het midden, het vervolg naar weerszijden in hele tonen aflopend. </w:t>
      </w:r>
      <w:r>
        <w:rPr>
          <w:lang w:val="nl-NL"/>
        </w:rPr>
        <w:t>De Fagot 16' Ped staat op een aparte chromatische lade.</w:t>
      </w:r>
    </w:p>
    <w:p>
      <w:pPr>
        <w:pStyle w:val="T1"/>
        <w:jc w:val="start"/>
        <w:rPr>
          <w:lang w:val="nl-NL"/>
        </w:rPr>
      </w:pPr>
      <w:r>
        <w:rPr>
          <w:lang w:val="nl-NL"/>
        </w:rPr>
        <w:t>De pedaalkoppel wordt bediend met behulp van een lepelvormige trede.</w:t>
      </w:r>
    </w:p>
    <w:p>
      <w:pPr>
        <w:pStyle w:val="T1"/>
        <w:jc w:val="start"/>
        <w:rPr/>
      </w:pPr>
      <w:r>
        <w:rPr/>
        <w:t>Onder de windlade bevindt zich de magazijnbalg met de beide schepbalgen.</w:t>
      </w:r>
    </w:p>
    <w:p>
      <w:pPr>
        <w:pStyle w:val="T1"/>
        <w:jc w:val="start"/>
        <w:rPr/>
      </w:pPr>
      <w:r>
        <w:rPr>
          <w:lang w:val="nl-NL"/>
        </w:rPr>
        <w:t>De registers van het NW staan direct achter het front. C-c van de Holfluit 8' zijn van eiken; het vervolg is van metaal, gedekt. De Fluit 4' is van metaal, conisch, open. C-f</w:t>
      </w:r>
      <w:r>
        <w:rPr>
          <w:vertAlign w:val="superscript"/>
          <w:lang w:val="nl-NL"/>
        </w:rPr>
        <w:t>1</w:t>
      </w:r>
      <w:r>
        <w:rPr>
          <w:lang w:val="nl-NL"/>
        </w:rPr>
        <w:t xml:space="preserve"> hebben een ingesneden stemkrul; het vervolg is op lengte afgesneden. C-c van de Viola 8' zijn gecombineerd met de Holfluit 8'; het vervolg is van tin en tot en met h</w:t>
      </w:r>
      <w:r>
        <w:rPr>
          <w:vertAlign w:val="superscript"/>
          <w:lang w:val="nl-NL"/>
        </w:rPr>
        <w:t>2</w:t>
      </w:r>
      <w:r>
        <w:rPr>
          <w:lang w:val="nl-NL"/>
        </w:rPr>
        <w:t xml:space="preserve"> voorzien van expressions. De Fluit 2' (oorspronkelijk Salicet 4', verschoven) is van metaal, cilindrisch; h</w:t>
      </w:r>
      <w:r>
        <w:rPr>
          <w:vertAlign w:val="superscript"/>
          <w:lang w:val="nl-NL"/>
        </w:rPr>
        <w:t>2</w:t>
      </w:r>
      <w:r>
        <w:rPr>
          <w:lang w:val="nl-NL"/>
        </w:rPr>
        <w:t>-f</w:t>
      </w:r>
      <w:r>
        <w:rPr>
          <w:vertAlign w:val="superscript"/>
          <w:lang w:val="nl-NL"/>
        </w:rPr>
        <w:t>3</w:t>
      </w:r>
      <w:r>
        <w:rPr>
          <w:lang w:val="nl-NL"/>
        </w:rPr>
        <w:t xml:space="preserve"> zijn nieuw (1965).</w:t>
      </w:r>
    </w:p>
    <w:p>
      <w:pPr>
        <w:pStyle w:val="T1"/>
        <w:jc w:val="start"/>
        <w:rPr/>
      </w:pPr>
      <w:r>
        <w:rPr>
          <w:lang w:val="nl-NL"/>
        </w:rPr>
        <w:t>C-d</w:t>
      </w:r>
      <w:r>
        <w:rPr>
          <w:vertAlign w:val="superscript"/>
          <w:lang w:val="nl-NL"/>
        </w:rPr>
        <w:t>1</w:t>
      </w:r>
      <w:r>
        <w:rPr>
          <w:lang w:val="nl-NL"/>
        </w:rPr>
        <w:t xml:space="preserve"> van de Bourdon 16' (HW) zijn van grenen, gedekt. </w:t>
      </w:r>
      <w:r>
        <w:rPr/>
        <w:t xml:space="preserve">Deze pijpen staan op een aparte lade aan de linkerzijde van de kas. </w:t>
      </w:r>
      <w:r>
        <w:rPr>
          <w:lang w:val="nl-NL"/>
        </w:rPr>
        <w:t>Vanaf dis</w:t>
      </w:r>
      <w:r>
        <w:rPr>
          <w:vertAlign w:val="superscript"/>
          <w:lang w:val="nl-NL"/>
        </w:rPr>
        <w:t>1</w:t>
      </w:r>
      <w:r>
        <w:rPr>
          <w:lang w:val="nl-NL"/>
        </w:rPr>
        <w:t xml:space="preserve"> is dit register van metaal, gedekt. De Prestant 8' staat van C-e in het front (tin), het vervolg staat op de lade. C-f</w:t>
      </w:r>
      <w:r>
        <w:rPr>
          <w:vertAlign w:val="superscript"/>
          <w:lang w:val="nl-NL"/>
        </w:rPr>
        <w:t>2</w:t>
      </w:r>
      <w:r>
        <w:rPr>
          <w:lang w:val="nl-NL"/>
        </w:rPr>
        <w:t xml:space="preserve"> hebben expressions. De Roerfluit 8' is van C-c van eiken, gedekt. Het vervolg is van metaal, gedekt, met uitwendige roeren. De Octaaf 4', Quint 3' en Octaaf 2' zijn van metaal. Van de Octaaf 4' hebben C-f</w:t>
      </w:r>
      <w:r>
        <w:rPr>
          <w:vertAlign w:val="superscript"/>
          <w:lang w:val="nl-NL"/>
        </w:rPr>
        <w:t>1</w:t>
      </w:r>
      <w:r>
        <w:rPr>
          <w:lang w:val="nl-NL"/>
        </w:rPr>
        <w:t xml:space="preserve"> expressions, van de Quint 3' C-b, van de Octaaf 2' C-f. De Mixtuur bevat naast modern pijpwerk ook koren van Witte. </w:t>
      </w:r>
      <w:r>
        <w:rPr/>
        <w:t xml:space="preserve">De grotere Witte-pijpen hebben expressions, de kleinere zijn op lengte afgesneden. </w:t>
      </w:r>
      <w:r>
        <w:rPr>
          <w:lang w:val="nl-NL"/>
        </w:rPr>
        <w:t>De Trompet 8' heeft metalen stevels, koppen en bekers. De kelen en tongen zijn van messing, evenals de band om de stevels.</w:t>
      </w:r>
    </w:p>
    <w:p>
      <w:pPr>
        <w:pStyle w:val="T1"/>
        <w:jc w:val="start"/>
        <w:rPr>
          <w:lang w:val="nl-NL"/>
        </w:rPr>
      </w:pPr>
      <w:r>
        <w:rPr>
          <w:lang w:val="nl-NL"/>
        </w:rPr>
        <w:t>De Bourdon 16' van het Ped is gecombineerd met die van het HW. De stevels, koppen en bekers van de Fagot 16' zijn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2008-05-05T13:18:00Z</dcterms:created>
  <dc:creator>WS1</dc:creator>
  <dc:description/>
  <dc:language>en-US</dc:language>
  <cp:lastModifiedBy>NIvO</cp:lastModifiedBy>
  <dcterms:modified xsi:type="dcterms:W3CDTF">2008-07-21T10:45:00Z</dcterms:modified>
  <cp:revision>4</cp:revision>
  <dc:subject/>
  <dc:title>Geervliet / 1874</dc:title>
</cp:coreProperties>
</file>