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Coevorden / 1897</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rPr>
      </w:pPr>
      <w:r>
        <w:rPr>
          <w:i/>
          <w:iCs/>
        </w:rPr>
        <w:t>Kruisvormige protestantse kerk uit 1641-1645, met kansel uit 1647 en gebrandschilderde ramen uit 1953 en 1965. Interieur bij de restauratie van 1953-54 heringericht.</w:t>
      </w:r>
    </w:p>
    <w:p>
      <w:pPr>
        <w:pStyle w:val="T1"/>
        <w:jc w:val="start"/>
        <w:rPr>
          <w:i/>
          <w:i/>
          <w:iCs/>
          <w:lang w:val="nl-NL"/>
        </w:rPr>
      </w:pPr>
      <w:r>
        <w:rPr>
          <w:i/>
          <w:iCs/>
          <w:lang w:val="nl-NL"/>
        </w:rPr>
      </w:r>
    </w:p>
    <w:p>
      <w:pPr>
        <w:pStyle w:val="T1"/>
        <w:jc w:val="start"/>
        <w:rPr>
          <w:lang w:val="nl-NL"/>
        </w:rPr>
      </w:pPr>
      <w:r>
        <w:rPr>
          <w:lang w:val="nl-NL"/>
        </w:rPr>
        <w:t>Kas: 1897/1972</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een variant van de Proper-orgels te Zalk (1891, deel 1886-1894, 247-249) en Hengelo (GLD, 1895), die beide teruggrijpen op het Van Dam-type met middentoren en torenvelden. Het orgel in Coevorden was oorspronkelijk in een balustrade opgesteld en bezat zijkantbespeling, zodat de overeenkomst nog duidelijker was. De huidige situatie met de gereconstrueerde 17e-eeuwse orgelbalustrade van het gesloopte Faber-orgel dateert van 1972. Hoewel de overeenkomst met de Proper-orgels te Zalk en Hengelo evident is, is de werking van het middengedeelte van het orgel minder geprononceerd en meer ondulerend geworden ten opzichte van beide voorgangers. Dit is hoofdzakelijk het gevolg van een verbreding van middentoren en torenvelden. De middentoren bevat in de bovenste etage zeven pijpen en de torenvelden elk vijf, tegen respectievelijk vijf en drie pijpen bij de orgels te Zalk en Hengelo.</w:t>
      </w:r>
    </w:p>
    <w:p>
      <w:pPr>
        <w:pStyle w:val="T2Kunst"/>
        <w:jc w:val="start"/>
        <w:rPr>
          <w:lang w:val="nl-NL"/>
        </w:rPr>
      </w:pPr>
      <w:r>
        <w:rPr>
          <w:lang w:val="nl-NL"/>
        </w:rPr>
        <w:t>Het snijwerk is met zijn S- en C-ranken weelderiger en homogener uitgewerkt dan de decoraties van de eerdere Proper-orgels van dit formaat. De blinderingen in de bovenste etages van middentoren, torenvelden en tussenvelden lopen als het ware in elkaar over en accentueren daarmee des te sterker de beoogde scheiding tussen hoofd- en bovenwerk. De consoles onder de zijtorens zijn met hun acanthusbladeren verwant aan die te Zalk, maar de grote middelste console ontbreekt sinds 1972, toen op deze plaats de speeltafel is aangebracht. Boven de consoles is net als in Hengelo over de hele breedte van het front een brede lijst aangebracht. In de opengewerkte vleugelstukken lijkt Proper door zijn gebruik van opeengestapelde C- en S-voluten, waarvan laatstgenoemde steeds met een lint in drie parallel lopende slagen zijn opgebonden, aansluiting te zoeken bij de vleugelstukken van zijn kleinere instrumenten, hoewel die meestal gesloten zijn gehouden. De vleugelstukken in Coevorden zijn wel rijker uitgewerkt met rozetten, bladranken en afhangende kwasten en komen als geheel dicht in de buurt van de vleugelstukken van het orgel op Schiermonnikoog. Op de zijtorens twee staande bazuinblazende engelen, duidelijk minder verfijnd dan de versies in Zalk en Hengelo. Het driehoekige fronton, dat middentoren met torenvelden bekroont en het wapen van Coevorden omsluit, is pas in 1972 toegevoegd. Oorspronkelijk was op deze plaats een op een piëdestal geplaatste lier aanwezig, aan de voet geflankeerd door twee zich splitsende bladranken, terwijl de piëdestal door twee S-voluten werd gesteund.</w:t>
      </w:r>
    </w:p>
    <w:p>
      <w:pPr>
        <w:pStyle w:val="T2Kunst"/>
        <w:jc w:val="start"/>
        <w:rPr>
          <w:lang w:val="nl-NL"/>
        </w:rPr>
      </w:pPr>
      <w:r>
        <w:rPr>
          <w:lang w:val="nl-NL"/>
        </w:rPr>
      </w:r>
    </w:p>
    <w:p>
      <w:pPr>
        <w:pStyle w:val="T3Lit"/>
        <w:rPr/>
      </w:pPr>
      <w:r>
        <w:rPr/>
        <w:t>Literatuur</w:t>
      </w:r>
    </w:p>
    <w:p>
      <w:pPr>
        <w:pStyle w:val="T3Lit"/>
        <w:rPr/>
      </w:pPr>
      <w:r>
        <w:rPr>
          <w:b w:val="false"/>
          <w:bCs w:val="false"/>
          <w:i/>
          <w:iCs/>
        </w:rPr>
        <w:t>Het Orgel</w:t>
      </w:r>
      <w:r>
        <w:rPr>
          <w:b w:val="false"/>
          <w:bCs w:val="false"/>
        </w:rPr>
        <w:t>, 12/8 (1897), 130; 68/12 (1972), 300-301.</w:t>
      </w:r>
    </w:p>
    <w:p>
      <w:pPr>
        <w:pStyle w:val="T3Lit"/>
        <w:rPr/>
      </w:pPr>
      <w:r>
        <w:rPr>
          <w:b w:val="false"/>
          <w:bCs w:val="false"/>
          <w:i/>
          <w:iCs/>
        </w:rPr>
        <w:t>De Orgelvriend</w:t>
      </w:r>
      <w:r>
        <w:rPr>
          <w:b w:val="false"/>
          <w:bCs w:val="false"/>
        </w:rPr>
        <w:t>, 14/9 (1972), 8.</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9.</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rPr>
          <w:b w:val="false"/>
          <w:b w:val="false"/>
          <w:bCs w:val="false"/>
        </w:rPr>
      </w:pPr>
      <w:r>
        <w:rPr>
          <w:b w:val="false"/>
          <w:bCs w:val="false"/>
        </w:rPr>
      </w:r>
    </w:p>
    <w:p>
      <w:pPr>
        <w:pStyle w:val="T3Lit"/>
        <w:rPr/>
      </w:pPr>
      <w:r>
        <w:rPr/>
        <w:t>Niet gepubliceerde bronnen</w:t>
      </w:r>
    </w:p>
    <w:p>
      <w:pPr>
        <w:pStyle w:val="T3Lit"/>
        <w:rPr/>
      </w:pPr>
      <w:r>
        <w:rPr>
          <w:b w:val="false"/>
          <w:bCs w:val="false"/>
          <w:szCs w:val="24"/>
          <w:lang w:val="fr-FR"/>
        </w:rPr>
        <w:t xml:space="preserve">A. Bouman, </w:t>
      </w:r>
      <w:r>
        <w:rPr>
          <w:b w:val="false"/>
          <w:bCs w:val="false"/>
          <w:i/>
          <w:iCs/>
          <w:szCs w:val="24"/>
          <w:lang w:val="fr-FR"/>
        </w:rPr>
        <w:t>Dispositiecahier VI-A</w:t>
      </w:r>
      <w:r>
        <w:rPr>
          <w:b w:val="false"/>
          <w:bCs w:val="false"/>
          <w:szCs w:val="24"/>
          <w:lang w:val="fr-FR"/>
        </w:rPr>
        <w:t>.</w:t>
      </w:r>
    </w:p>
    <w:p>
      <w:pPr>
        <w:pStyle w:val="T3Lit"/>
        <w:rPr>
          <w:b w:val="false"/>
          <w:b w:val="false"/>
          <w:bCs w:val="false"/>
          <w:szCs w:val="24"/>
        </w:rPr>
      </w:pPr>
      <w:r>
        <w:rPr>
          <w:b w:val="false"/>
          <w:bCs w:val="false"/>
          <w:szCs w:val="24"/>
        </w:rPr>
        <w:t>Orgelarchief W.D. van der Kleij.</w:t>
      </w:r>
    </w:p>
    <w:p>
      <w:pPr>
        <w:pStyle w:val="T3Lit"/>
        <w:rPr>
          <w:b w:val="false"/>
          <w:b w:val="false"/>
          <w:bCs w:val="false"/>
          <w:szCs w:val="24"/>
        </w:rPr>
      </w:pPr>
      <w:r>
        <w:rPr>
          <w:b w:val="false"/>
          <w:bCs w:val="false"/>
          <w:szCs w:val="24"/>
        </w:rPr>
        <w:t>Orgelarchief Geert-Jan Pottjewijd.</w:t>
      </w:r>
    </w:p>
    <w:p>
      <w:pPr>
        <w:pStyle w:val="T3Lit"/>
        <w:rPr>
          <w:b w:val="false"/>
          <w:b w:val="false"/>
          <w:bCs w:val="false"/>
          <w:szCs w:val="24"/>
        </w:rPr>
      </w:pPr>
      <w:r>
        <w:rPr>
          <w:b w:val="false"/>
          <w:bCs w:val="false"/>
          <w:szCs w:val="24"/>
        </w:rPr>
        <w:t>SKKN, dossier Coevorden NHK, inventarisrapport 1985.</w:t>
      </w:r>
    </w:p>
    <w:p>
      <w:pPr>
        <w:pStyle w:val="T3Lit"/>
        <w:rPr>
          <w:b w:val="false"/>
          <w:b w:val="false"/>
          <w:bCs w:val="false"/>
          <w:szCs w:val="24"/>
        </w:rPr>
      </w:pPr>
      <w:r>
        <w:rPr>
          <w:b w:val="false"/>
          <w:bCs w:val="false"/>
          <w:szCs w:val="24"/>
        </w:rPr>
      </w:r>
    </w:p>
    <w:p>
      <w:pPr>
        <w:pStyle w:val="T3Lit"/>
        <w:rPr>
          <w:b w:val="false"/>
          <w:b w:val="false"/>
          <w:bCs w:val="false"/>
        </w:rPr>
      </w:pPr>
      <w:r>
        <w:rPr>
          <w:b w:val="false"/>
          <w:bCs w:val="false"/>
        </w:rPr>
        <w:t>Monumentnummer 11490</w:t>
      </w:r>
    </w:p>
    <w:p>
      <w:pPr>
        <w:pStyle w:val="T3Lit"/>
        <w:rPr>
          <w:b w:val="false"/>
          <w:b w:val="false"/>
          <w:bCs w:val="false"/>
        </w:rPr>
      </w:pPr>
      <w:r>
        <w:rPr>
          <w:b w:val="false"/>
          <w:bCs w:val="false"/>
        </w:rPr>
        <w:t>Orgelnummer 266</w:t>
      </w:r>
    </w:p>
    <w:p>
      <w:pPr>
        <w:pStyle w:val="T3Lit"/>
        <w:rPr>
          <w:b w:val="false"/>
          <w:b w:val="false"/>
          <w:bCs w:val="false"/>
        </w:rPr>
      </w:pPr>
      <w:r>
        <w:rPr>
          <w:b w:val="false"/>
          <w:bCs w:val="false"/>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Van den Berg &amp; Wendt</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2. 1972</w:t>
      </w:r>
    </w:p>
    <w:p>
      <w:pPr>
        <w:pStyle w:val="T1"/>
        <w:jc w:val="start"/>
        <w:rPr>
          <w:lang w:val="nl-NL"/>
        </w:rPr>
      </w:pPr>
      <w:r>
        <w:rPr>
          <w:lang w:val="nl-NL"/>
        </w:rPr>
      </w:r>
    </w:p>
    <w:p>
      <w:pPr>
        <w:pStyle w:val="T1"/>
        <w:jc w:val="start"/>
        <w:rPr/>
      </w:pPr>
      <w:r>
        <w:rPr/>
        <w:t>Dispositie 1897</w:t>
      </w:r>
    </w:p>
    <w:tbl>
      <w:tblPr>
        <w:tblW w:w="4030" w:type="dxa"/>
        <w:jc w:val="start"/>
        <w:tblInd w:w="-70" w:type="dxa"/>
        <w:tblLayout w:type="fixed"/>
        <w:tblCellMar>
          <w:top w:w="0" w:type="dxa"/>
          <w:start w:w="70" w:type="dxa"/>
          <w:bottom w:w="0" w:type="dxa"/>
          <w:end w:w="70" w:type="dxa"/>
        </w:tblCellMar>
      </w:tblPr>
      <w:tblGrid>
        <w:gridCol w:w="1330"/>
        <w:gridCol w:w="540"/>
        <w:gridCol w:w="1620"/>
        <w:gridCol w:w="540"/>
      </w:tblGrid>
      <w:tr>
        <w:trPr/>
        <w:tc>
          <w:tcPr>
            <w:tcW w:w="1330" w:type="dxa"/>
            <w:tcBorders/>
          </w:tcPr>
          <w:p>
            <w:pPr>
              <w:pStyle w:val="T4dispositie"/>
              <w:snapToGrid w:val="false"/>
              <w:rPr>
                <w:i/>
                <w:i/>
                <w:iCs/>
                <w:lang w:val="nl-NL"/>
              </w:rPr>
            </w:pPr>
            <w:r>
              <w:rPr>
                <w:i/>
                <w:iCs/>
                <w:lang w:val="nl-NL"/>
              </w:rPr>
              <w:t>Hoofdwerk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Speelfluit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620" w:type="dxa"/>
            <w:tcBorders/>
          </w:tcPr>
          <w:p>
            <w:pPr>
              <w:pStyle w:val="T4dispositie"/>
              <w:snapToGrid w:val="false"/>
              <w:rPr>
                <w:i/>
                <w:i/>
                <w:lang w:val="nl-NL"/>
              </w:rPr>
            </w:pPr>
            <w:r>
              <w:rPr>
                <w:i/>
                <w:lang w:val="nl-NL"/>
              </w:rPr>
              <w:t>Bovenwerk (II)</w:t>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Fluit Harmonie</w:t>
            </w:r>
          </w:p>
        </w:tc>
        <w:tc>
          <w:tcPr>
            <w:tcW w:w="54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pPr>
      <w:r>
        <w:rPr/>
      </w:r>
    </w:p>
    <w:p>
      <w:pPr>
        <w:pStyle w:val="T4dispositie"/>
        <w:rPr/>
      </w:pPr>
      <w:r>
        <w:rPr/>
        <w:t>manuaalkoppel</w:t>
      </w:r>
    </w:p>
    <w:p>
      <w:pPr>
        <w:pStyle w:val="T4dispositie"/>
        <w:rPr/>
      </w:pPr>
      <w:r>
        <w:rPr/>
        <w:t>aangehangen pedaal</w:t>
      </w:r>
    </w:p>
    <w:p>
      <w:pPr>
        <w:pStyle w:val="T4dispositie"/>
        <w:rPr/>
      </w:pPr>
      <w:r>
        <w:rPr/>
      </w:r>
    </w:p>
    <w:p>
      <w:pPr>
        <w:pStyle w:val="T4dispositie"/>
        <w:rPr/>
      </w:pPr>
      <w:r>
        <w:rPr/>
        <w:t>gereserveerde registers Clarinet 8' (HW) en Dulciaan 8' (BW)</w:t>
      </w:r>
    </w:p>
    <w:p>
      <w:pPr>
        <w:pStyle w:val="T4dispositie"/>
        <w:rPr/>
      </w:pPr>
      <w:r>
        <w:rPr/>
      </w:r>
    </w:p>
    <w:p>
      <w:pPr>
        <w:pStyle w:val="T1"/>
        <w:jc w:val="start"/>
        <w:rPr>
          <w:lang w:val="nl-NL"/>
        </w:rPr>
      </w:pPr>
      <w:r>
        <w:rPr>
          <w:lang w:val="nl-NL"/>
        </w:rPr>
        <w:t>Ruijf 1941</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H.J. Vierdag 1947</w:t>
      </w:r>
    </w:p>
    <w:p>
      <w:pPr>
        <w:pStyle w:val="T1"/>
        <w:numPr>
          <w:ilvl w:val="0"/>
          <w:numId w:val="2"/>
        </w:numPr>
        <w:jc w:val="start"/>
        <w:rPr>
          <w:lang w:val="nl-NL"/>
        </w:rPr>
      </w:pPr>
      <w:r>
        <w:rPr>
          <w:lang w:val="nl-NL"/>
        </w:rPr>
        <w:t>+ tremulant</w:t>
      </w:r>
    </w:p>
    <w:p>
      <w:pPr>
        <w:pStyle w:val="T1"/>
        <w:numPr>
          <w:ilvl w:val="0"/>
          <w:numId w:val="2"/>
        </w:numPr>
        <w:jc w:val="start"/>
        <w:rPr/>
      </w:pPr>
      <w:r>
        <w:rPr>
          <w:lang w:val="nl-NL"/>
        </w:rPr>
        <w:t>nieuw pedaalklavier met omvang 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J. Reil 1949</w:t>
      </w:r>
    </w:p>
    <w:p>
      <w:pPr>
        <w:pStyle w:val="T1"/>
        <w:numPr>
          <w:ilvl w:val="0"/>
          <w:numId w:val="3"/>
        </w:numPr>
        <w:jc w:val="start"/>
        <w:rPr>
          <w:lang w:val="nl-NL"/>
        </w:rPr>
      </w:pPr>
      <w:r>
        <w:rPr>
          <w:lang w:val="nl-NL"/>
        </w:rPr>
        <w:t>dispositiewijzigingen:</w:t>
      </w:r>
    </w:p>
    <w:p>
      <w:pPr>
        <w:pStyle w:val="T1"/>
        <w:ind w:start="708" w:hanging="0"/>
        <w:jc w:val="start"/>
        <w:rPr/>
      </w:pPr>
      <w:r>
        <w:rPr/>
        <w:t>HW + Mixtuur 3-4 st.</w:t>
      </w:r>
    </w:p>
    <w:p>
      <w:pPr>
        <w:pStyle w:val="T1"/>
        <w:ind w:start="708" w:hanging="0"/>
        <w:jc w:val="start"/>
        <w:rPr>
          <w:lang w:val="nl-NL"/>
        </w:rPr>
      </w:pPr>
      <w:r>
        <w:rPr>
          <w:lang w:val="nl-NL"/>
        </w:rPr>
        <w:t>BW - Fluit Dolce 8', - Voix Celeste 8', + Quintadeen 8', + Nasard 2 2/3'; Fluit Harmonie 4' $ Fluit 4'</w:t>
      </w:r>
    </w:p>
    <w:p>
      <w:pPr>
        <w:pStyle w:val="T1"/>
        <w:jc w:val="start"/>
        <w:rPr>
          <w:lang w:val="nl-NL"/>
        </w:rPr>
      </w:pPr>
      <w:r>
        <w:rPr>
          <w:lang w:val="nl-NL"/>
        </w:rPr>
      </w:r>
    </w:p>
    <w:p>
      <w:pPr>
        <w:pStyle w:val="T1"/>
        <w:jc w:val="start"/>
        <w:rPr>
          <w:lang w:val="nl-NL"/>
        </w:rPr>
      </w:pPr>
      <w:r>
        <w:rPr>
          <w:lang w:val="nl-NL"/>
        </w:rPr>
        <w:t>1954</w:t>
      </w:r>
    </w:p>
    <w:p>
      <w:pPr>
        <w:pStyle w:val="T1"/>
        <w:jc w:val="start"/>
        <w:rPr>
          <w:lang w:val="nl-NL"/>
        </w:rPr>
      </w:pPr>
      <w:r>
        <w:rPr>
          <w:lang w:val="nl-NL"/>
        </w:rPr>
        <w:t>.</w:t>
        <w:tab/>
        <w:t>orgelkas vermoedelijk wit geschilderd in kader kerkrestauratie</w:t>
      </w:r>
    </w:p>
    <w:p>
      <w:pPr>
        <w:pStyle w:val="T1"/>
        <w:jc w:val="start"/>
        <w:rPr>
          <w:lang w:val="nl-NL"/>
        </w:rPr>
      </w:pPr>
      <w:r>
        <w:rPr>
          <w:lang w:val="nl-NL"/>
        </w:rPr>
      </w:r>
    </w:p>
    <w:p>
      <w:pPr>
        <w:pStyle w:val="T1"/>
        <w:jc w:val="start"/>
        <w:rPr>
          <w:lang w:val="nl-NL"/>
        </w:rPr>
      </w:pPr>
      <w:r>
        <w:rPr>
          <w:lang w:val="nl-NL"/>
        </w:rPr>
        <w:t>Van den Berg &amp; Wendt 1972</w:t>
      </w:r>
    </w:p>
    <w:p>
      <w:pPr>
        <w:pStyle w:val="T1"/>
        <w:numPr>
          <w:ilvl w:val="0"/>
          <w:numId w:val="3"/>
        </w:numPr>
        <w:jc w:val="start"/>
        <w:rPr>
          <w:lang w:val="nl-NL"/>
        </w:rPr>
      </w:pPr>
      <w:r>
        <w:rPr>
          <w:lang w:val="nl-NL"/>
        </w:rPr>
        <w:t>nieuw orgel met gebruikmaking bestaande kas, frontpijpen en enkele registers</w:t>
      </w:r>
    </w:p>
    <w:p>
      <w:pPr>
        <w:pStyle w:val="T1"/>
        <w:numPr>
          <w:ilvl w:val="0"/>
          <w:numId w:val="3"/>
        </w:numPr>
        <w:jc w:val="start"/>
        <w:rPr>
          <w:lang w:val="nl-NL"/>
        </w:rPr>
      </w:pPr>
      <w:r>
        <w:rPr>
          <w:lang w:val="nl-NL"/>
        </w:rPr>
        <w:t>kas naar achteren verplaatst en van onderbouw voorzien; diepte gereduceerd</w:t>
      </w:r>
    </w:p>
    <w:p>
      <w:pPr>
        <w:pStyle w:val="T1"/>
        <w:numPr>
          <w:ilvl w:val="0"/>
          <w:numId w:val="3"/>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Kaat &amp; Tijhuis 1993</w:t>
      </w:r>
    </w:p>
    <w:p>
      <w:pPr>
        <w:pStyle w:val="T1"/>
        <w:jc w:val="start"/>
        <w:rPr>
          <w:lang w:val="nl-NL"/>
        </w:rPr>
      </w:pPr>
      <w:r>
        <w:rPr>
          <w:lang w:val="nl-NL"/>
        </w:rPr>
        <w:t>.</w:t>
        <w:tab/>
        <w:t>tremulant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snapToGrid w:val="fals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4-6 st.</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snapToGrid w:val="false"/>
              <w:rPr>
                <w:i/>
                <w:i/>
                <w:lang w:val="nl-NL"/>
              </w:rPr>
            </w:pPr>
            <w:r>
              <w:rPr>
                <w:i/>
                <w:lang w:val="nl-NL"/>
              </w:rPr>
              <w:t>Bovenwerk (II)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Octaaf</w:t>
            </w:r>
          </w:p>
          <w:p>
            <w:pPr>
              <w:pStyle w:val="T4dispositie"/>
              <w:rPr>
                <w:lang w:val="nl-NL"/>
              </w:rPr>
            </w:pPr>
            <w:r>
              <w:rPr>
                <w:lang w:val="nl-NL"/>
              </w:rPr>
              <w:t>Woudfluit</w:t>
            </w:r>
          </w:p>
          <w:p>
            <w:pPr>
              <w:pStyle w:val="T4dispositie"/>
              <w:rPr>
                <w:lang w:val="nl-NL"/>
              </w:rPr>
            </w:pPr>
            <w:r>
              <w:rPr>
                <w:lang w:val="nl-NL"/>
              </w:rPr>
              <w:t>Sesquialter</w:t>
            </w:r>
          </w:p>
          <w:p>
            <w:pPr>
              <w:pStyle w:val="T4dispositie"/>
              <w:rPr>
                <w:lang w:val="nl-NL"/>
              </w:rPr>
            </w:pPr>
            <w:r>
              <w:rPr>
                <w:lang w:val="nl-NL"/>
              </w:rPr>
              <w:t>Scherp</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2 st.</w:t>
            </w:r>
          </w:p>
          <w:p>
            <w:pPr>
              <w:pStyle w:val="T4dispositie"/>
              <w:rPr>
                <w:lang w:val="nl-NL"/>
              </w:rPr>
            </w:pPr>
            <w:r>
              <w:rPr>
                <w:lang w:val="nl-NL"/>
              </w:rPr>
              <w:t>4 st.</w:t>
            </w:r>
          </w:p>
          <w:p>
            <w:pPr>
              <w:pStyle w:val="T4dispositie"/>
              <w:rPr>
                <w:lang w:val="nl-NL"/>
              </w:rPr>
            </w:pPr>
            <w:r>
              <w:rPr>
                <w:lang w:val="nl-NL"/>
              </w:rPr>
              <w:t>8'</w:t>
            </w:r>
          </w:p>
        </w:tc>
        <w:tc>
          <w:tcPr>
            <w:tcW w:w="1080" w:type="dxa"/>
            <w:tcBorders/>
          </w:tcPr>
          <w:p>
            <w:pPr>
              <w:pStyle w:val="T4dispositie"/>
              <w:snapToGrid w:val="false"/>
              <w:rPr>
                <w:i/>
                <w:i/>
                <w:lang w:val="nl-NL"/>
              </w:rPr>
            </w:pPr>
            <w:r>
              <w:rPr>
                <w:i/>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Ruispijp</w:t>
            </w:r>
          </w:p>
          <w:p>
            <w:pPr>
              <w:pStyle w:val="T4dispositie"/>
              <w:rPr>
                <w:lang w:val="nl-NL"/>
              </w:rPr>
            </w:pPr>
            <w:r>
              <w:rPr>
                <w:lang w:val="nl-NL"/>
              </w:rPr>
              <w:t>Bazuin</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16'</w:t>
            </w:r>
          </w:p>
          <w:p>
            <w:pPr>
              <w:pStyle w:val="T4dispositie"/>
              <w:rPr>
                <w:lang w:val="nl-NL"/>
              </w:rPr>
            </w:pPr>
            <w:r>
              <w:rPr>
                <w:lang w:val="nl-NL"/>
              </w:rPr>
              <w:t>8'</w:t>
            </w:r>
          </w:p>
        </w:tc>
      </w:tr>
    </w:tbl>
    <w:p>
      <w:pPr>
        <w:pStyle w:val="T1"/>
        <w:rPr>
          <w:lang w:val="nl-NL"/>
        </w:rPr>
      </w:pPr>
      <w:r>
        <w:rPr>
          <w:lang w:val="nl-NL"/>
        </w:rPr>
      </w:r>
    </w:p>
    <w:p>
      <w:pPr>
        <w:pStyle w:val="T1"/>
        <w:rPr>
          <w:szCs w:val="24"/>
          <w:lang w:val="nl-NL"/>
        </w:rPr>
      </w:pPr>
      <w:r>
        <w:rPr>
          <w:szCs w:val="24"/>
          <w:lang w:val="nl-NL"/>
        </w:rPr>
        <w:t>Werktuiglijke registers</w:t>
      </w:r>
    </w:p>
    <w:p>
      <w:pPr>
        <w:pStyle w:val="T1"/>
        <w:rPr>
          <w:szCs w:val="24"/>
          <w:lang w:val="nl-NL"/>
        </w:rPr>
      </w:pPr>
      <w:r>
        <w:rPr>
          <w:szCs w:val="24"/>
          <w:lang w:val="nl-NL"/>
        </w:rPr>
        <w:t>koppelingen HW-BW, Ped-HW, Ped-BW</w:t>
      </w:r>
    </w:p>
    <w:p>
      <w:pPr>
        <w:pStyle w:val="T1"/>
        <w:rPr>
          <w:szCs w:val="24"/>
          <w:lang w:val="nl-NL"/>
        </w:rPr>
      </w:pPr>
      <w:r>
        <w:rPr>
          <w:szCs w:val="24"/>
          <w:lang w:val="nl-NL"/>
        </w:rPr>
        <w:t>tremulant BW</w:t>
      </w:r>
    </w:p>
    <w:p>
      <w:pPr>
        <w:pStyle w:val="T1"/>
        <w:rPr>
          <w:szCs w:val="24"/>
          <w:lang w:val="nl-NL"/>
        </w:rPr>
      </w:pPr>
      <w:r>
        <w:rPr>
          <w:szCs w:val="24"/>
          <w:lang w:val="nl-NL"/>
        </w:rPr>
      </w:r>
    </w:p>
    <w:p>
      <w:pPr>
        <w:pStyle w:val="T1"/>
        <w:rPr>
          <w:szCs w:val="24"/>
          <w:lang w:val="nl-NL"/>
        </w:rPr>
      </w:pPr>
      <w:r>
        <w:rPr>
          <w:szCs w:val="24"/>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rPr>
                <w:szCs w:val="24"/>
                <w:lang w:val="nl-NL"/>
              </w:rPr>
            </w:pPr>
            <w:r>
              <w:rPr>
                <w:szCs w:val="24"/>
                <w:lang w:val="nl-NL"/>
              </w:rPr>
              <w:t>Mixtuur HW</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p>
            <w:pPr>
              <w:pStyle w:val="T4dispositie"/>
              <w:rPr/>
            </w:pPr>
            <w:r>
              <w:rPr/>
              <w:t>1 1/3</w:t>
            </w:r>
          </w:p>
        </w:tc>
      </w:tr>
    </w:tbl>
    <w:p>
      <w:pPr>
        <w:pStyle w:val="T1"/>
        <w:rPr>
          <w:szCs w:val="24"/>
        </w:rPr>
      </w:pPr>
      <w:r>
        <w:rPr>
          <w:szCs w:val="24"/>
        </w:rPr>
      </w:r>
    </w:p>
    <w:p>
      <w:pPr>
        <w:pStyle w:val="T1"/>
        <w:rPr/>
      </w:pPr>
      <w:r>
        <w:rPr>
          <w:szCs w:val="24"/>
        </w:rPr>
        <w:t xml:space="preserve">Cornet HW   </w:t>
      </w:r>
      <w:r>
        <w:rPr>
          <w:sz w:val="20"/>
        </w:rPr>
        <w:t>c</w:t>
      </w:r>
      <w:r>
        <w:rPr>
          <w:sz w:val="20"/>
          <w:vertAlign w:val="superscript"/>
        </w:rPr>
        <w:t>1</w:t>
      </w:r>
      <w:r>
        <w:rPr>
          <w:sz w:val="20"/>
        </w:rPr>
        <w:t xml:space="preserve">   2 2/3 - 2 - 1 3/5</w:t>
      </w:r>
    </w:p>
    <w:p>
      <w:pPr>
        <w:pStyle w:val="T1"/>
        <w:rPr>
          <w:sz w:val="20"/>
          <w:szCs w:val="24"/>
        </w:rPr>
      </w:pPr>
      <w:r>
        <w:rPr>
          <w:sz w:val="20"/>
          <w:szCs w:val="24"/>
        </w:rPr>
      </w:r>
    </w:p>
    <w:p>
      <w:pPr>
        <w:pStyle w:val="T1"/>
        <w:rPr>
          <w:szCs w:val="24"/>
          <w:lang w:val="nl-NL"/>
        </w:rPr>
      </w:pPr>
      <w:r>
        <w:rPr>
          <w:szCs w:val="24"/>
          <w:lang w:val="nl-NL"/>
        </w:rPr>
        <w:t xml:space="preserve">Sesquialter BW   c   </w:t>
      </w:r>
      <w:r>
        <w:rPr>
          <w:sz w:val="20"/>
          <w:lang w:val="nl-NL"/>
        </w:rPr>
        <w:t>2 2/3 - 1 3/5</w:t>
      </w:r>
    </w:p>
    <w:p>
      <w:pPr>
        <w:pStyle w:val="T1"/>
        <w:rPr>
          <w:szCs w:val="24"/>
          <w:lang w:val="nl-NL"/>
        </w:rPr>
      </w:pPr>
      <w:r>
        <w:rPr>
          <w:szCs w:val="24"/>
          <w:lang w:val="nl-NL"/>
        </w:rPr>
      </w:r>
    </w:p>
    <w:tbl>
      <w:tblPr>
        <w:tblW w:w="5086" w:type="dxa"/>
        <w:jc w:val="start"/>
        <w:tblInd w:w="-70" w:type="dxa"/>
        <w:tblLayout w:type="fixed"/>
        <w:tblCellMar>
          <w:top w:w="0" w:type="dxa"/>
          <w:start w:w="70" w:type="dxa"/>
          <w:bottom w:w="0" w:type="dxa"/>
          <w:end w:w="70" w:type="dxa"/>
        </w:tblCellMar>
      </w:tblPr>
      <w:tblGrid>
        <w:gridCol w:w="1474"/>
        <w:gridCol w:w="718"/>
        <w:gridCol w:w="718"/>
        <w:gridCol w:w="718"/>
        <w:gridCol w:w="729"/>
        <w:gridCol w:w="729"/>
      </w:tblGrid>
      <w:tr>
        <w:trPr/>
        <w:tc>
          <w:tcPr>
            <w:tcW w:w="1474" w:type="dxa"/>
            <w:tcBorders/>
          </w:tcPr>
          <w:p>
            <w:pPr>
              <w:pStyle w:val="T1"/>
              <w:rPr>
                <w:szCs w:val="24"/>
                <w:lang w:val="nl-NL"/>
              </w:rPr>
            </w:pPr>
            <w:r>
              <w:rPr>
                <w:szCs w:val="24"/>
                <w:lang w:val="nl-NL"/>
              </w:rPr>
              <w:t>Scherp BW</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tc>
      </w:tr>
    </w:tbl>
    <w:p>
      <w:pPr>
        <w:pStyle w:val="T1"/>
        <w:rPr>
          <w:szCs w:val="24"/>
          <w:lang w:val="nl-NL"/>
        </w:rPr>
      </w:pPr>
      <w:r>
        <w:rPr>
          <w:szCs w:val="24"/>
          <w:lang w:val="nl-NL"/>
        </w:rPr>
      </w:r>
    </w:p>
    <w:tbl>
      <w:tblPr>
        <w:tblW w:w="2173" w:type="dxa"/>
        <w:jc w:val="start"/>
        <w:tblInd w:w="-70" w:type="dxa"/>
        <w:tblLayout w:type="fixed"/>
        <w:tblCellMar>
          <w:top w:w="0" w:type="dxa"/>
          <w:start w:w="70" w:type="dxa"/>
          <w:bottom w:w="0" w:type="dxa"/>
          <w:end w:w="70" w:type="dxa"/>
        </w:tblCellMar>
      </w:tblPr>
      <w:tblGrid>
        <w:gridCol w:w="1455"/>
        <w:gridCol w:w="718"/>
      </w:tblGrid>
      <w:tr>
        <w:trPr/>
        <w:tc>
          <w:tcPr>
            <w:tcW w:w="1455" w:type="dxa"/>
            <w:tcBorders/>
          </w:tcPr>
          <w:p>
            <w:pPr>
              <w:pStyle w:val="T1"/>
              <w:rPr>
                <w:szCs w:val="24"/>
                <w:lang w:val="nl-NL"/>
              </w:rPr>
            </w:pPr>
            <w:r>
              <w:rPr>
                <w:szCs w:val="24"/>
                <w:lang w:val="nl-NL"/>
              </w:rPr>
              <w:t>Ruispijp Ped</w:t>
            </w:r>
          </w:p>
        </w:tc>
        <w:tc>
          <w:tcPr>
            <w:tcW w:w="718"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r>
    </w:tbl>
    <w:p>
      <w:pPr>
        <w:pStyle w:val="T1"/>
        <w:rPr>
          <w:szCs w:val="24"/>
          <w:lang w:val="nl-NL"/>
        </w:rPr>
      </w:pPr>
      <w:r>
        <w:rPr>
          <w:szCs w:val="24"/>
          <w:lang w:val="nl-NL"/>
        </w:rPr>
      </w:r>
    </w:p>
    <w:p>
      <w:pPr>
        <w:pStyle w:val="T1"/>
        <w:rPr>
          <w:szCs w:val="24"/>
          <w:lang w:val="nl-NL"/>
        </w:rPr>
      </w:pPr>
      <w:r>
        <w:rPr>
          <w:szCs w:val="24"/>
          <w:lang w:val="nl-NL"/>
        </w:rPr>
        <w:t>Toonhoogte</w:t>
      </w:r>
    </w:p>
    <w:p>
      <w:pPr>
        <w:pStyle w:val="T1"/>
        <w:rPr/>
      </w:pPr>
      <w:r>
        <w:rPr>
          <w:szCs w:val="24"/>
          <w:lang w:val="nl-NL"/>
        </w:rPr>
        <w:t>a</w:t>
      </w:r>
      <w:r>
        <w:rPr>
          <w:szCs w:val="24"/>
          <w:vertAlign w:val="superscript"/>
          <w:lang w:val="nl-NL"/>
        </w:rPr>
        <w:t>1</w:t>
      </w:r>
      <w:r>
        <w:rPr>
          <w:szCs w:val="24"/>
          <w:lang w:val="nl-NL"/>
        </w:rPr>
        <w:t xml:space="preserve"> = 440 Hz</w:t>
      </w:r>
    </w:p>
    <w:p>
      <w:pPr>
        <w:pStyle w:val="T1"/>
        <w:rPr>
          <w:szCs w:val="24"/>
          <w:lang w:val="nl-NL"/>
        </w:rPr>
      </w:pPr>
      <w:r>
        <w:rPr>
          <w:szCs w:val="24"/>
          <w:lang w:val="nl-NL"/>
        </w:rPr>
        <w:t>Temperatuur</w:t>
      </w:r>
    </w:p>
    <w:p>
      <w:pPr>
        <w:pStyle w:val="T1"/>
        <w:rPr>
          <w:szCs w:val="24"/>
          <w:lang w:val="nl-NL"/>
        </w:rPr>
      </w:pPr>
      <w:r>
        <w:rPr>
          <w:szCs w:val="24"/>
          <w:lang w:val="nl-NL"/>
        </w:rPr>
        <w:t>Werckmeister III</w:t>
      </w:r>
    </w:p>
    <w:p>
      <w:pPr>
        <w:pStyle w:val="T1"/>
        <w:rPr>
          <w:szCs w:val="24"/>
          <w:lang w:val="nl-NL"/>
        </w:rPr>
      </w:pPr>
      <w:r>
        <w:rPr>
          <w:szCs w:val="24"/>
          <w:lang w:val="nl-NL"/>
        </w:rPr>
      </w:r>
    </w:p>
    <w:p>
      <w:pPr>
        <w:pStyle w:val="T1"/>
        <w:rPr>
          <w:szCs w:val="24"/>
          <w:lang w:val="nl-NL"/>
        </w:rPr>
      </w:pPr>
      <w:r>
        <w:rPr>
          <w:szCs w:val="24"/>
          <w:lang w:val="nl-NL"/>
        </w:rPr>
        <w:t>Manuaalomvang</w:t>
      </w:r>
    </w:p>
    <w:p>
      <w:pPr>
        <w:pStyle w:val="T1"/>
        <w:rPr/>
      </w:pPr>
      <w:r>
        <w:rPr>
          <w:szCs w:val="24"/>
          <w:lang w:val="nl-NL"/>
        </w:rPr>
        <w:t>C-g</w:t>
      </w:r>
      <w:r>
        <w:rPr>
          <w:szCs w:val="24"/>
          <w:vertAlign w:val="superscript"/>
          <w:lang w:val="nl-NL"/>
        </w:rPr>
        <w:t>3</w:t>
      </w:r>
    </w:p>
    <w:p>
      <w:pPr>
        <w:pStyle w:val="T1"/>
        <w:rPr>
          <w:szCs w:val="24"/>
          <w:lang w:val="nl-NL"/>
        </w:rPr>
      </w:pPr>
      <w:r>
        <w:rPr>
          <w:szCs w:val="24"/>
          <w:lang w:val="nl-NL"/>
        </w:rPr>
        <w:t>Pedaalomvang</w:t>
      </w:r>
    </w:p>
    <w:p>
      <w:pPr>
        <w:pStyle w:val="T1"/>
        <w:rPr/>
      </w:pPr>
      <w:r>
        <w:rPr>
          <w:szCs w:val="24"/>
          <w:lang w:val="nl-NL"/>
        </w:rPr>
        <w:t>C-f</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szCs w:val="24"/>
          <w:lang w:val="nl-NL"/>
        </w:rPr>
      </w:pPr>
      <w:r>
        <w:rPr>
          <w:szCs w:val="24"/>
          <w:lang w:val="nl-NL"/>
        </w:rPr>
        <w:t>Windvoorziening</w:t>
      </w:r>
    </w:p>
    <w:p>
      <w:pPr>
        <w:pStyle w:val="T1"/>
        <w:rPr>
          <w:szCs w:val="24"/>
          <w:lang w:val="nl-NL"/>
        </w:rPr>
      </w:pPr>
      <w:r>
        <w:rPr>
          <w:szCs w:val="24"/>
          <w:lang w:val="nl-NL"/>
        </w:rPr>
        <w:t>regulateurs onder aan de laden</w:t>
      </w:r>
    </w:p>
    <w:p>
      <w:pPr>
        <w:pStyle w:val="T1"/>
        <w:rPr>
          <w:szCs w:val="24"/>
          <w:lang w:val="nl-NL"/>
        </w:rPr>
      </w:pPr>
      <w:r>
        <w:rPr>
          <w:szCs w:val="24"/>
          <w:lang w:val="nl-NL"/>
        </w:rPr>
        <w:t>Winddruk</w:t>
      </w:r>
    </w:p>
    <w:p>
      <w:pPr>
        <w:pStyle w:val="T1"/>
        <w:rPr>
          <w:szCs w:val="24"/>
          <w:lang w:val="nl-NL"/>
        </w:rPr>
      </w:pPr>
      <w:r>
        <w:rPr>
          <w:szCs w:val="24"/>
          <w:lang w:val="nl-NL"/>
        </w:rPr>
        <w:t>72 mm</w:t>
      </w:r>
    </w:p>
    <w:p>
      <w:pPr>
        <w:pStyle w:val="T1"/>
        <w:rPr>
          <w:szCs w:val="24"/>
          <w:lang w:val="nl-NL"/>
        </w:rPr>
      </w:pPr>
      <w:r>
        <w:rPr>
          <w:szCs w:val="24"/>
          <w:lang w:val="nl-NL"/>
        </w:rPr>
      </w:r>
    </w:p>
    <w:p>
      <w:pPr>
        <w:pStyle w:val="T1"/>
        <w:rPr>
          <w:szCs w:val="24"/>
          <w:lang w:val="nl-NL"/>
        </w:rPr>
      </w:pPr>
      <w:r>
        <w:rPr>
          <w:szCs w:val="24"/>
          <w:lang w:val="nl-NL"/>
        </w:rPr>
        <w:t>Plaats klaviatuur</w:t>
      </w:r>
    </w:p>
    <w:p>
      <w:pPr>
        <w:pStyle w:val="T1"/>
        <w:rPr>
          <w:szCs w:val="24"/>
          <w:lang w:val="nl-NL"/>
        </w:rPr>
      </w:pPr>
      <w:r>
        <w:rPr>
          <w:szCs w:val="24"/>
          <w:lang w:val="nl-NL"/>
        </w:rPr>
        <w:t>voorzijde</w:t>
      </w:r>
    </w:p>
    <w:p>
      <w:pPr>
        <w:pStyle w:val="T1"/>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orgelmaker Theodorus Faber bouwde in de jaren 1657-1658 een orgel voor dit kerkgebouw. In 1896 schonk mevrouw Aleida Kramer 2500 gulden schonk voor een nieuw orgel. Het Faber-orgel werd gesloopt. De Zwolse organist J.C. van Apeldoorn verzorgde de ingebruikneming van het Proper-orgel op 29 augustus 1897.</w:t>
      </w:r>
    </w:p>
    <w:p>
      <w:pPr>
        <w:pStyle w:val="T1"/>
        <w:jc w:val="start"/>
        <w:rPr>
          <w:lang w:val="nl-NL"/>
        </w:rPr>
      </w:pPr>
      <w:r>
        <w:rPr>
          <w:lang w:val="nl-NL"/>
        </w:rPr>
        <w:t>Op de HW-lade is het pijpwerk in een tertsenopstelling geplaatst. BW en Ped hebben een opstelling in hele tonen. De Cornet staat op verhoogde bankjes. Op de BW-lade staan de pijpen in grootte vanuit het midden naar de zijkanten aflopend opgesteld. De Ped-laden zijn links en rechts in de onderkas, dwars op het front, opgesteld.</w:t>
      </w:r>
    </w:p>
    <w:p>
      <w:pPr>
        <w:pStyle w:val="T1"/>
        <w:jc w:val="start"/>
        <w:rPr/>
      </w:pPr>
      <w:r>
        <w:rPr>
          <w:lang w:val="nl-NL"/>
        </w:rPr>
        <w:t>In het huidige orgel zijn van Proper behalve de frontpijpen ook de Salicionaal 8' (BW; C-H gecombineerd met de Holpijp 8') en C-d</w:t>
      </w:r>
      <w:r>
        <w:rPr>
          <w:vertAlign w:val="superscript"/>
          <w:lang w:val="nl-NL"/>
        </w:rPr>
        <w:t>1</w:t>
      </w:r>
      <w:r>
        <w:rPr>
          <w:lang w:val="nl-NL"/>
        </w:rPr>
        <w:t xml:space="preserve"> van de Bourdon 16' (thans Ped) opgenomen. Van hout zijn de Bourdon 16' (HW; C-Fis, het vervolg is van metaal) en de Subbas 16' (Ped; geheel). De Fluit 4' (HW) is van C-h</w:t>
      </w:r>
      <w:r>
        <w:rPr>
          <w:vertAlign w:val="superscript"/>
          <w:lang w:val="nl-NL"/>
        </w:rPr>
        <w:t>2</w:t>
      </w:r>
      <w:r>
        <w:rPr>
          <w:lang w:val="nl-NL"/>
        </w:rPr>
        <w:t xml:space="preserve"> gedekt, het vervolg is open cilindrisch. De tongwerken hebben eikenhouten koppen en stevels; de bekers zijn van metaal.</w:t>
      </w:r>
    </w:p>
    <w:p>
      <w:pPr>
        <w:pStyle w:val="T1"/>
        <w:jc w:val="start"/>
        <w:rPr>
          <w:lang w:val="nl-NL"/>
        </w:rPr>
      </w:pPr>
      <w:r>
        <w:rPr>
          <w:lang w:val="nl-NL"/>
        </w:rPr>
        <w:t>Dit instrument markeert een orgelbouwkundige koerswijziging door Van den Berg &amp; Wendt, onder leiding van de adviseur Willem Retze Talsma, in de richting van een historiserende orgelbouw.</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vertAlign w:val="superscript"/>
        <w:szCs w:val="24"/>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Cs w:val="24"/>
      <w:vertAlign w:val="superscript"/>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8Num1z3">
    <w:name w:val="WW8Num1z3"/>
    <w:qFormat/>
    <w:rPr>
      <w:rFonts w:ascii="Symbol" w:hAnsi="Symbol" w:cs="Symbol"/>
    </w:rPr>
  </w:style>
  <w:style w:type="character" w:styleId="WWStandaardalinealettertype">
    <w:name w:val="WW-Standaardalinea-lettertype"/>
    <w:qFormat/>
    <w:rPr/>
  </w:style>
  <w:style w:type="character" w:styleId="Eindnoottekens">
    <w:name w:val="Eindnoottekens"/>
    <w:basedOn w:val="WW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2008-05-05T13:18:00Z</dcterms:created>
  <dc:creator>WS1</dc:creator>
  <dc:description/>
  <dc:language>en-US</dc:language>
  <cp:lastModifiedBy>NIvO</cp:lastModifiedBy>
  <cp:lastPrinted>2113-01-01T00:00:00Z</cp:lastPrinted>
  <dcterms:modified xsi:type="dcterms:W3CDTF">2008-06-24T13:39:00Z</dcterms:modified>
  <cp:revision>5</cp:revision>
  <dc:subject/>
  <dc:title>Olst / 1880</dc:title>
</cp:coreProperties>
</file>